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3D798">
      <w:pPr>
        <w:jc w:val="center"/>
        <w:rPr>
          <w:rFonts w:hint="eastAsia" w:hAnsi="宋体"/>
          <w:b/>
          <w:color w:val="000000"/>
          <w:sz w:val="44"/>
          <w:szCs w:val="44"/>
        </w:rPr>
      </w:pPr>
      <w:r>
        <w:rPr>
          <w:rFonts w:hint="eastAsia" w:hAnsi="宋体"/>
          <w:b/>
          <w:color w:val="000000"/>
          <w:sz w:val="44"/>
          <w:szCs w:val="44"/>
        </w:rPr>
        <w:t>济南鲍德冶金石灰石有限公司</w:t>
      </w:r>
    </w:p>
    <w:p w14:paraId="53FFC839">
      <w:pPr>
        <w:spacing w:line="360" w:lineRule="auto"/>
        <w:jc w:val="center"/>
        <w:rPr>
          <w:rFonts w:hint="eastAsia" w:hAnsi="宋体"/>
          <w:b/>
          <w:color w:val="000000"/>
          <w:sz w:val="44"/>
          <w:szCs w:val="44"/>
        </w:rPr>
      </w:pPr>
      <w:r>
        <w:rPr>
          <w:rFonts w:hint="eastAsia" w:ascii="宋体" w:cs="宋体"/>
          <w:b/>
          <w:color w:val="000000"/>
          <w:kern w:val="0"/>
          <w:sz w:val="44"/>
          <w:szCs w:val="44"/>
        </w:rPr>
        <w:t>智能封闭式洗车平台</w:t>
      </w:r>
      <w:r>
        <w:rPr>
          <w:rFonts w:hint="eastAsia" w:hAnsi="宋体"/>
          <w:b/>
          <w:color w:val="000000"/>
          <w:sz w:val="44"/>
          <w:szCs w:val="44"/>
        </w:rPr>
        <w:t>及附属设备设施采购项目</w:t>
      </w:r>
    </w:p>
    <w:p w14:paraId="6D33A7D5">
      <w:pPr>
        <w:spacing w:line="360" w:lineRule="auto"/>
        <w:jc w:val="center"/>
        <w:rPr>
          <w:rFonts w:hint="eastAsia" w:hAnsi="宋体"/>
          <w:b/>
          <w:color w:val="000000"/>
          <w:sz w:val="44"/>
          <w:szCs w:val="44"/>
        </w:rPr>
      </w:pPr>
    </w:p>
    <w:p w14:paraId="2C3D8D73">
      <w:pPr>
        <w:spacing w:line="360" w:lineRule="auto"/>
        <w:jc w:val="center"/>
        <w:rPr>
          <w:rFonts w:hint="eastAsia" w:hAnsi="宋体"/>
          <w:b/>
          <w:sz w:val="84"/>
          <w:szCs w:val="84"/>
        </w:rPr>
      </w:pPr>
    </w:p>
    <w:p w14:paraId="0B3AF7D3">
      <w:pPr>
        <w:spacing w:line="360" w:lineRule="auto"/>
        <w:jc w:val="center"/>
        <w:rPr>
          <w:rFonts w:hint="eastAsia" w:hAnsi="宋体" w:eastAsia="宋体"/>
          <w:b/>
          <w:sz w:val="84"/>
          <w:szCs w:val="84"/>
          <w:lang w:eastAsia="zh-CN"/>
        </w:rPr>
      </w:pPr>
      <w:r>
        <w:rPr>
          <w:rFonts w:hint="eastAsia" w:hAnsi="宋体"/>
          <w:b/>
          <w:sz w:val="84"/>
          <w:szCs w:val="84"/>
        </w:rPr>
        <w:t>招标</w:t>
      </w:r>
      <w:r>
        <w:rPr>
          <w:rFonts w:hint="eastAsia" w:hAnsi="宋体"/>
          <w:b/>
          <w:sz w:val="84"/>
          <w:szCs w:val="84"/>
          <w:lang w:val="en-US" w:eastAsia="zh-CN"/>
        </w:rPr>
        <w:t>公告</w:t>
      </w:r>
    </w:p>
    <w:p w14:paraId="68EEECD8">
      <w:pPr>
        <w:spacing w:line="360" w:lineRule="auto"/>
        <w:jc w:val="left"/>
        <w:rPr>
          <w:rFonts w:hint="eastAsia" w:hAnsi="宋体"/>
          <w:b/>
          <w:sz w:val="48"/>
          <w:szCs w:val="48"/>
          <w:lang w:val="en-US" w:eastAsia="zh-CN"/>
        </w:rPr>
      </w:pPr>
    </w:p>
    <w:p w14:paraId="05191E33">
      <w:pPr>
        <w:spacing w:line="360" w:lineRule="auto"/>
        <w:jc w:val="left"/>
        <w:rPr>
          <w:rFonts w:hint="eastAsia" w:hAnsi="宋体"/>
          <w:b/>
          <w:sz w:val="48"/>
          <w:szCs w:val="48"/>
          <w:lang w:val="en-US" w:eastAsia="zh-CN"/>
        </w:rPr>
      </w:pPr>
    </w:p>
    <w:p w14:paraId="722BCE1B">
      <w:pPr>
        <w:spacing w:line="360" w:lineRule="auto"/>
        <w:ind w:firstLine="2409" w:firstLineChars="500"/>
        <w:jc w:val="left"/>
        <w:rPr>
          <w:rFonts w:hint="eastAsia" w:hAnsi="宋体" w:eastAsia="宋体"/>
          <w:b/>
          <w:sz w:val="48"/>
          <w:szCs w:val="48"/>
          <w:lang w:val="en-US" w:eastAsia="zh-CN"/>
        </w:rPr>
      </w:pPr>
      <w:r>
        <w:rPr>
          <w:rFonts w:hint="eastAsia" w:hAnsi="宋体"/>
          <w:b/>
          <w:sz w:val="48"/>
          <w:szCs w:val="48"/>
          <w:lang w:val="en-US" w:eastAsia="zh-CN"/>
        </w:rPr>
        <w:t>编码（1251241118001）</w:t>
      </w:r>
    </w:p>
    <w:p w14:paraId="04FF4AED">
      <w:pPr>
        <w:spacing w:before="468" w:beforeLines="150" w:after="468" w:afterLines="150"/>
        <w:jc w:val="center"/>
        <w:rPr>
          <w:rFonts w:hint="eastAsia"/>
        </w:rPr>
      </w:pPr>
    </w:p>
    <w:p w14:paraId="27119699">
      <w:pPr>
        <w:spacing w:before="468" w:beforeLines="150" w:after="468" w:afterLines="150"/>
        <w:jc w:val="center"/>
        <w:rPr>
          <w:rFonts w:hint="eastAsia" w:ascii="黑体" w:hAnsi="宋体" w:eastAsia="黑体"/>
          <w:b/>
          <w:sz w:val="48"/>
          <w:szCs w:val="48"/>
        </w:rPr>
      </w:pPr>
    </w:p>
    <w:p w14:paraId="3DC922DD">
      <w:pPr>
        <w:spacing w:before="468" w:beforeLines="150" w:after="468" w:afterLines="150"/>
        <w:jc w:val="center"/>
        <w:rPr>
          <w:rFonts w:hint="eastAsia" w:ascii="黑体" w:hAnsi="宋体" w:eastAsia="黑体"/>
          <w:b/>
          <w:sz w:val="48"/>
          <w:szCs w:val="48"/>
        </w:rPr>
      </w:pPr>
    </w:p>
    <w:p w14:paraId="48E150F3">
      <w:pPr>
        <w:spacing w:before="468" w:beforeLines="150" w:after="468" w:afterLines="150"/>
        <w:jc w:val="center"/>
        <w:rPr>
          <w:rFonts w:hint="eastAsia" w:ascii="黑体" w:hAnsi="宋体" w:eastAsia="黑体"/>
          <w:b/>
          <w:sz w:val="48"/>
          <w:szCs w:val="48"/>
        </w:rPr>
      </w:pPr>
    </w:p>
    <w:p w14:paraId="3DF4BA3E">
      <w:pPr>
        <w:spacing w:before="468" w:beforeLines="150" w:after="468" w:afterLines="150"/>
        <w:rPr>
          <w:rFonts w:hint="eastAsia" w:ascii="黑体" w:hAnsi="宋体" w:eastAsia="黑体"/>
          <w:b/>
          <w:sz w:val="48"/>
          <w:szCs w:val="48"/>
        </w:rPr>
      </w:pPr>
    </w:p>
    <w:p w14:paraId="01B5936B">
      <w:pPr>
        <w:spacing w:line="360" w:lineRule="auto"/>
        <w:jc w:val="center"/>
        <w:rPr>
          <w:rFonts w:hint="eastAsia" w:cs="宋体"/>
          <w:b/>
          <w:bCs/>
          <w:sz w:val="36"/>
          <w:szCs w:val="36"/>
        </w:rPr>
      </w:pPr>
      <w:r>
        <w:rPr>
          <w:rFonts w:hint="eastAsia" w:ascii="宋体" w:hAnsi="宋体"/>
          <w:b/>
          <w:sz w:val="32"/>
          <w:szCs w:val="32"/>
        </w:rPr>
        <w:t>招标人：</w:t>
      </w:r>
      <w:r>
        <w:rPr>
          <w:rFonts w:hint="eastAsia" w:ascii="宋体" w:hAnsi="宋体"/>
          <w:b/>
          <w:sz w:val="32"/>
          <w:szCs w:val="32"/>
          <w:u w:val="single"/>
        </w:rPr>
        <w:t>济南鲍德冶金石灰石有限公司</w:t>
      </w:r>
    </w:p>
    <w:p w14:paraId="00BDB8DE">
      <w:pPr>
        <w:pStyle w:val="8"/>
        <w:spacing w:line="600" w:lineRule="auto"/>
        <w:ind w:firstLine="3946" w:firstLineChars="1046"/>
        <w:rPr>
          <w:rFonts w:hint="eastAsia" w:ascii="宋体" w:hAnsi="宋体"/>
          <w:b/>
          <w:spacing w:val="28"/>
          <w:sz w:val="32"/>
          <w:szCs w:val="32"/>
        </w:rPr>
      </w:pPr>
      <w:r>
        <w:rPr>
          <w:rFonts w:hint="eastAsia" w:ascii="宋体" w:hAnsi="宋体"/>
          <w:b/>
          <w:spacing w:val="28"/>
          <w:sz w:val="32"/>
          <w:szCs w:val="32"/>
        </w:rPr>
        <w:t>2</w:t>
      </w:r>
      <w:r>
        <w:rPr>
          <w:rFonts w:ascii="宋体" w:hAnsi="宋体"/>
          <w:b/>
          <w:spacing w:val="28"/>
          <w:sz w:val="32"/>
          <w:szCs w:val="32"/>
        </w:rPr>
        <w:t>024</w:t>
      </w:r>
      <w:r>
        <w:rPr>
          <w:rFonts w:hint="eastAsia" w:ascii="宋体" w:hAnsi="宋体"/>
          <w:b/>
          <w:spacing w:val="28"/>
          <w:sz w:val="32"/>
          <w:szCs w:val="32"/>
        </w:rPr>
        <w:t>年1</w:t>
      </w:r>
      <w:r>
        <w:rPr>
          <w:rFonts w:ascii="宋体" w:hAnsi="宋体"/>
          <w:b/>
          <w:spacing w:val="28"/>
          <w:sz w:val="32"/>
          <w:szCs w:val="32"/>
        </w:rPr>
        <w:t>1</w:t>
      </w:r>
      <w:r>
        <w:rPr>
          <w:rFonts w:hint="eastAsia" w:ascii="宋体" w:hAnsi="宋体"/>
          <w:b/>
          <w:spacing w:val="28"/>
          <w:sz w:val="32"/>
          <w:szCs w:val="32"/>
        </w:rPr>
        <w:t>月</w:t>
      </w:r>
    </w:p>
    <w:p w14:paraId="3805A15E">
      <w:pPr>
        <w:pStyle w:val="9"/>
        <w:jc w:val="center"/>
      </w:pPr>
      <w:bookmarkStart w:id="0" w:name="_Toc3351"/>
      <w:r>
        <w:rPr>
          <w:lang w:val="zh-CN"/>
        </w:rPr>
        <w:t>目录</w:t>
      </w:r>
      <w:bookmarkEnd w:id="0"/>
    </w:p>
    <w:p w14:paraId="56359B61">
      <w:pPr>
        <w:pStyle w:val="4"/>
        <w:tabs>
          <w:tab w:val="right" w:leader="dot" w:pos="9636"/>
          <w:tab w:val="clear" w:pos="8296"/>
        </w:tabs>
        <w:spacing w:line="360" w:lineRule="auto"/>
        <w:rPr>
          <w:sz w:val="32"/>
          <w:szCs w:val="32"/>
        </w:rPr>
      </w:pPr>
      <w:r>
        <w:rPr>
          <w:sz w:val="32"/>
          <w:szCs w:val="32"/>
        </w:rPr>
        <w:fldChar w:fldCharType="begin"/>
      </w:r>
      <w:r>
        <w:rPr>
          <w:sz w:val="32"/>
          <w:szCs w:val="32"/>
        </w:rPr>
        <w:instrText xml:space="preserve"> TOC \o "1-3" \h \z \u </w:instrText>
      </w:r>
      <w:r>
        <w:rPr>
          <w:sz w:val="32"/>
          <w:szCs w:val="32"/>
        </w:rPr>
        <w:fldChar w:fldCharType="separate"/>
      </w:r>
      <w:r>
        <w:rPr>
          <w:sz w:val="32"/>
          <w:szCs w:val="32"/>
        </w:rPr>
        <w:fldChar w:fldCharType="begin"/>
      </w:r>
      <w:r>
        <w:rPr>
          <w:sz w:val="32"/>
          <w:szCs w:val="32"/>
        </w:rPr>
        <w:instrText xml:space="preserve"> HYPERLINK \l _Toc19970 </w:instrText>
      </w:r>
      <w:r>
        <w:rPr>
          <w:sz w:val="32"/>
          <w:szCs w:val="32"/>
        </w:rPr>
        <w:fldChar w:fldCharType="separate"/>
      </w:r>
      <w:r>
        <w:rPr>
          <w:rFonts w:hint="eastAsia" w:cs="黑体"/>
          <w:sz w:val="32"/>
          <w:szCs w:val="32"/>
        </w:rPr>
        <w:t>第一章</w:t>
      </w:r>
      <w:r>
        <w:rPr>
          <w:rFonts w:cs="黑体"/>
          <w:sz w:val="32"/>
          <w:szCs w:val="32"/>
        </w:rPr>
        <w:t xml:space="preserve"> </w:t>
      </w:r>
      <w:r>
        <w:rPr>
          <w:rFonts w:hint="eastAsia" w:cs="黑体"/>
          <w:sz w:val="32"/>
          <w:szCs w:val="32"/>
        </w:rPr>
        <w:t>招标公告</w:t>
      </w:r>
      <w:r>
        <w:rPr>
          <w:sz w:val="32"/>
          <w:szCs w:val="32"/>
        </w:rPr>
        <w:tab/>
      </w:r>
      <w:r>
        <w:rPr>
          <w:sz w:val="32"/>
          <w:szCs w:val="32"/>
        </w:rPr>
        <w:fldChar w:fldCharType="begin"/>
      </w:r>
      <w:r>
        <w:rPr>
          <w:sz w:val="32"/>
          <w:szCs w:val="32"/>
        </w:rPr>
        <w:instrText xml:space="preserve"> PAGEREF _Toc19970 \h </w:instrText>
      </w:r>
      <w:r>
        <w:rPr>
          <w:sz w:val="32"/>
          <w:szCs w:val="32"/>
        </w:rPr>
        <w:fldChar w:fldCharType="separate"/>
      </w:r>
      <w:r>
        <w:rPr>
          <w:sz w:val="32"/>
          <w:szCs w:val="32"/>
        </w:rPr>
        <w:t>3</w:t>
      </w:r>
      <w:r>
        <w:rPr>
          <w:sz w:val="32"/>
          <w:szCs w:val="32"/>
        </w:rPr>
        <w:fldChar w:fldCharType="end"/>
      </w:r>
      <w:r>
        <w:rPr>
          <w:sz w:val="32"/>
          <w:szCs w:val="32"/>
        </w:rPr>
        <w:fldChar w:fldCharType="end"/>
      </w:r>
    </w:p>
    <w:p w14:paraId="6795DFA4">
      <w:pPr>
        <w:pStyle w:val="4"/>
        <w:tabs>
          <w:tab w:val="right" w:leader="dot" w:pos="9636"/>
          <w:tab w:val="clear" w:pos="8296"/>
        </w:tabs>
        <w:spacing w:line="360" w:lineRule="auto"/>
        <w:rPr>
          <w:sz w:val="32"/>
          <w:szCs w:val="32"/>
        </w:rPr>
      </w:pPr>
      <w:r>
        <w:rPr>
          <w:sz w:val="32"/>
          <w:szCs w:val="32"/>
        </w:rPr>
        <w:fldChar w:fldCharType="begin"/>
      </w:r>
      <w:r>
        <w:rPr>
          <w:sz w:val="32"/>
          <w:szCs w:val="32"/>
        </w:rPr>
        <w:instrText xml:space="preserve"> HYPERLINK \l _Toc1218 </w:instrText>
      </w:r>
      <w:r>
        <w:rPr>
          <w:sz w:val="32"/>
          <w:szCs w:val="32"/>
        </w:rPr>
        <w:fldChar w:fldCharType="separate"/>
      </w:r>
      <w:r>
        <w:rPr>
          <w:rFonts w:hint="eastAsia" w:cs="黑体"/>
          <w:sz w:val="32"/>
          <w:szCs w:val="32"/>
        </w:rPr>
        <w:t>第二章</w:t>
      </w:r>
      <w:r>
        <w:rPr>
          <w:rFonts w:cs="黑体"/>
          <w:sz w:val="32"/>
          <w:szCs w:val="32"/>
        </w:rPr>
        <w:t xml:space="preserve">  </w:t>
      </w:r>
      <w:r>
        <w:rPr>
          <w:rFonts w:hint="eastAsia" w:cs="黑体"/>
          <w:sz w:val="32"/>
          <w:szCs w:val="32"/>
        </w:rPr>
        <w:t>投标人须知</w:t>
      </w:r>
      <w:r>
        <w:rPr>
          <w:sz w:val="32"/>
          <w:szCs w:val="32"/>
        </w:rPr>
        <w:tab/>
      </w:r>
      <w:r>
        <w:rPr>
          <w:sz w:val="32"/>
          <w:szCs w:val="32"/>
        </w:rPr>
        <w:fldChar w:fldCharType="begin"/>
      </w:r>
      <w:r>
        <w:rPr>
          <w:sz w:val="32"/>
          <w:szCs w:val="32"/>
        </w:rPr>
        <w:instrText xml:space="preserve"> PAGEREF _Toc1218 \h </w:instrText>
      </w:r>
      <w:r>
        <w:rPr>
          <w:sz w:val="32"/>
          <w:szCs w:val="32"/>
        </w:rPr>
        <w:fldChar w:fldCharType="separate"/>
      </w:r>
      <w:r>
        <w:rPr>
          <w:sz w:val="32"/>
          <w:szCs w:val="32"/>
        </w:rPr>
        <w:t>6</w:t>
      </w:r>
      <w:r>
        <w:rPr>
          <w:sz w:val="32"/>
          <w:szCs w:val="32"/>
        </w:rPr>
        <w:fldChar w:fldCharType="end"/>
      </w:r>
      <w:r>
        <w:rPr>
          <w:sz w:val="32"/>
          <w:szCs w:val="32"/>
        </w:rPr>
        <w:fldChar w:fldCharType="end"/>
      </w:r>
    </w:p>
    <w:p w14:paraId="2C963BEE">
      <w:pPr>
        <w:pStyle w:val="4"/>
        <w:tabs>
          <w:tab w:val="right" w:leader="dot" w:pos="9636"/>
          <w:tab w:val="clear" w:pos="8296"/>
        </w:tabs>
        <w:spacing w:line="360" w:lineRule="auto"/>
        <w:rPr>
          <w:sz w:val="32"/>
          <w:szCs w:val="32"/>
        </w:rPr>
      </w:pPr>
      <w:r>
        <w:rPr>
          <w:sz w:val="32"/>
          <w:szCs w:val="32"/>
        </w:rPr>
        <w:fldChar w:fldCharType="begin"/>
      </w:r>
      <w:r>
        <w:rPr>
          <w:sz w:val="32"/>
          <w:szCs w:val="32"/>
        </w:rPr>
        <w:instrText xml:space="preserve"> HYPERLINK \l _Toc28269 </w:instrText>
      </w:r>
      <w:r>
        <w:rPr>
          <w:sz w:val="32"/>
          <w:szCs w:val="32"/>
        </w:rPr>
        <w:fldChar w:fldCharType="separate"/>
      </w:r>
      <w:r>
        <w:rPr>
          <w:rFonts w:hint="eastAsia" w:cs="黑体"/>
          <w:sz w:val="32"/>
          <w:szCs w:val="32"/>
        </w:rPr>
        <w:t>第三章 评标办法</w:t>
      </w:r>
      <w:r>
        <w:rPr>
          <w:sz w:val="32"/>
          <w:szCs w:val="32"/>
        </w:rPr>
        <w:tab/>
      </w:r>
      <w:r>
        <w:rPr>
          <w:sz w:val="32"/>
          <w:szCs w:val="32"/>
        </w:rPr>
        <w:fldChar w:fldCharType="begin"/>
      </w:r>
      <w:r>
        <w:rPr>
          <w:sz w:val="32"/>
          <w:szCs w:val="32"/>
        </w:rPr>
        <w:instrText xml:space="preserve"> PAGEREF _Toc28269 \h </w:instrText>
      </w:r>
      <w:r>
        <w:rPr>
          <w:sz w:val="32"/>
          <w:szCs w:val="32"/>
        </w:rPr>
        <w:fldChar w:fldCharType="separate"/>
      </w:r>
      <w:r>
        <w:rPr>
          <w:sz w:val="32"/>
          <w:szCs w:val="32"/>
        </w:rPr>
        <w:t>26</w:t>
      </w:r>
      <w:r>
        <w:rPr>
          <w:sz w:val="32"/>
          <w:szCs w:val="32"/>
        </w:rPr>
        <w:fldChar w:fldCharType="end"/>
      </w:r>
      <w:r>
        <w:rPr>
          <w:sz w:val="32"/>
          <w:szCs w:val="32"/>
        </w:rPr>
        <w:fldChar w:fldCharType="end"/>
      </w:r>
    </w:p>
    <w:p w14:paraId="0F95F04A">
      <w:pPr>
        <w:pStyle w:val="4"/>
        <w:tabs>
          <w:tab w:val="right" w:leader="dot" w:pos="9636"/>
          <w:tab w:val="clear" w:pos="8296"/>
        </w:tabs>
        <w:spacing w:line="360" w:lineRule="auto"/>
        <w:rPr>
          <w:sz w:val="32"/>
          <w:szCs w:val="32"/>
        </w:rPr>
      </w:pPr>
      <w:r>
        <w:rPr>
          <w:sz w:val="32"/>
          <w:szCs w:val="32"/>
        </w:rPr>
        <w:fldChar w:fldCharType="begin"/>
      </w:r>
      <w:r>
        <w:rPr>
          <w:sz w:val="32"/>
          <w:szCs w:val="32"/>
        </w:rPr>
        <w:instrText xml:space="preserve"> HYPERLINK \l _Toc18908 </w:instrText>
      </w:r>
      <w:r>
        <w:rPr>
          <w:sz w:val="32"/>
          <w:szCs w:val="32"/>
        </w:rPr>
        <w:fldChar w:fldCharType="separate"/>
      </w:r>
      <w:r>
        <w:rPr>
          <w:rFonts w:hint="eastAsia"/>
          <w:sz w:val="32"/>
          <w:szCs w:val="32"/>
        </w:rPr>
        <w:t>第四章</w:t>
      </w:r>
      <w:r>
        <w:rPr>
          <w:sz w:val="32"/>
          <w:szCs w:val="32"/>
        </w:rPr>
        <w:t xml:space="preserve">  </w:t>
      </w:r>
      <w:r>
        <w:rPr>
          <w:rFonts w:hint="eastAsia"/>
          <w:sz w:val="32"/>
          <w:szCs w:val="32"/>
        </w:rPr>
        <w:t>投标文件格式及内容</w:t>
      </w:r>
      <w:r>
        <w:rPr>
          <w:sz w:val="32"/>
          <w:szCs w:val="32"/>
        </w:rPr>
        <w:tab/>
      </w:r>
      <w:r>
        <w:rPr>
          <w:sz w:val="32"/>
          <w:szCs w:val="32"/>
        </w:rPr>
        <w:fldChar w:fldCharType="begin"/>
      </w:r>
      <w:r>
        <w:rPr>
          <w:sz w:val="32"/>
          <w:szCs w:val="32"/>
        </w:rPr>
        <w:instrText xml:space="preserve"> PAGEREF _Toc18908 \h </w:instrText>
      </w:r>
      <w:r>
        <w:rPr>
          <w:sz w:val="32"/>
          <w:szCs w:val="32"/>
        </w:rPr>
        <w:fldChar w:fldCharType="separate"/>
      </w:r>
      <w:r>
        <w:rPr>
          <w:sz w:val="32"/>
          <w:szCs w:val="32"/>
        </w:rPr>
        <w:t>28</w:t>
      </w:r>
      <w:r>
        <w:rPr>
          <w:sz w:val="32"/>
          <w:szCs w:val="32"/>
        </w:rPr>
        <w:fldChar w:fldCharType="end"/>
      </w:r>
      <w:r>
        <w:rPr>
          <w:sz w:val="32"/>
          <w:szCs w:val="32"/>
        </w:rPr>
        <w:fldChar w:fldCharType="end"/>
      </w:r>
    </w:p>
    <w:p w14:paraId="2ADABCB9">
      <w:pPr>
        <w:pStyle w:val="4"/>
        <w:tabs>
          <w:tab w:val="right" w:leader="dot" w:pos="9636"/>
          <w:tab w:val="clear" w:pos="8296"/>
        </w:tabs>
        <w:spacing w:line="360" w:lineRule="auto"/>
        <w:rPr>
          <w:sz w:val="32"/>
          <w:szCs w:val="32"/>
        </w:rPr>
      </w:pPr>
      <w:r>
        <w:rPr>
          <w:sz w:val="32"/>
          <w:szCs w:val="32"/>
        </w:rPr>
        <w:fldChar w:fldCharType="begin"/>
      </w:r>
      <w:r>
        <w:rPr>
          <w:sz w:val="32"/>
          <w:szCs w:val="32"/>
        </w:rPr>
        <w:instrText xml:space="preserve"> HYPERLINK \l _Toc26543 </w:instrText>
      </w:r>
      <w:r>
        <w:rPr>
          <w:sz w:val="32"/>
          <w:szCs w:val="32"/>
        </w:rPr>
        <w:fldChar w:fldCharType="separate"/>
      </w:r>
      <w:r>
        <w:rPr>
          <w:rFonts w:hint="eastAsia"/>
          <w:sz w:val="32"/>
          <w:szCs w:val="32"/>
        </w:rPr>
        <w:t>第五章</w:t>
      </w:r>
      <w:r>
        <w:rPr>
          <w:sz w:val="32"/>
          <w:szCs w:val="32"/>
        </w:rPr>
        <w:t xml:space="preserve">  </w:t>
      </w:r>
      <w:r>
        <w:rPr>
          <w:rFonts w:hint="eastAsia"/>
          <w:sz w:val="32"/>
          <w:szCs w:val="32"/>
        </w:rPr>
        <w:t>技术规范</w:t>
      </w:r>
      <w:r>
        <w:rPr>
          <w:sz w:val="32"/>
          <w:szCs w:val="32"/>
        </w:rPr>
        <w:tab/>
      </w:r>
      <w:r>
        <w:rPr>
          <w:sz w:val="32"/>
          <w:szCs w:val="32"/>
        </w:rPr>
        <w:fldChar w:fldCharType="begin"/>
      </w:r>
      <w:r>
        <w:rPr>
          <w:sz w:val="32"/>
          <w:szCs w:val="32"/>
        </w:rPr>
        <w:instrText xml:space="preserve"> PAGEREF _Toc26543 \h </w:instrText>
      </w:r>
      <w:r>
        <w:rPr>
          <w:sz w:val="32"/>
          <w:szCs w:val="32"/>
        </w:rPr>
        <w:fldChar w:fldCharType="separate"/>
      </w:r>
      <w:r>
        <w:rPr>
          <w:sz w:val="32"/>
          <w:szCs w:val="32"/>
        </w:rPr>
        <w:t>42</w:t>
      </w:r>
      <w:r>
        <w:rPr>
          <w:sz w:val="32"/>
          <w:szCs w:val="32"/>
        </w:rPr>
        <w:fldChar w:fldCharType="end"/>
      </w:r>
      <w:r>
        <w:rPr>
          <w:sz w:val="32"/>
          <w:szCs w:val="32"/>
        </w:rPr>
        <w:fldChar w:fldCharType="end"/>
      </w:r>
    </w:p>
    <w:p w14:paraId="0238C66B">
      <w:pPr>
        <w:pStyle w:val="4"/>
        <w:tabs>
          <w:tab w:val="right" w:leader="dot" w:pos="9636"/>
          <w:tab w:val="clear" w:pos="8296"/>
        </w:tabs>
        <w:spacing w:line="360" w:lineRule="auto"/>
        <w:rPr>
          <w:sz w:val="32"/>
          <w:szCs w:val="32"/>
        </w:rPr>
      </w:pPr>
      <w:r>
        <w:rPr>
          <w:sz w:val="32"/>
          <w:szCs w:val="32"/>
        </w:rPr>
        <w:fldChar w:fldCharType="begin"/>
      </w:r>
      <w:r>
        <w:rPr>
          <w:sz w:val="32"/>
          <w:szCs w:val="32"/>
        </w:rPr>
        <w:instrText xml:space="preserve"> HYPERLINK \l _Toc3859 </w:instrText>
      </w:r>
      <w:r>
        <w:rPr>
          <w:sz w:val="32"/>
          <w:szCs w:val="32"/>
        </w:rPr>
        <w:fldChar w:fldCharType="separate"/>
      </w:r>
      <w:r>
        <w:rPr>
          <w:rFonts w:hint="eastAsia" w:cs="黑体"/>
          <w:sz w:val="32"/>
          <w:szCs w:val="32"/>
        </w:rPr>
        <w:t>第六章 合同主要条款</w:t>
      </w:r>
      <w:r>
        <w:rPr>
          <w:sz w:val="32"/>
          <w:szCs w:val="32"/>
        </w:rPr>
        <w:tab/>
      </w:r>
      <w:r>
        <w:rPr>
          <w:sz w:val="32"/>
          <w:szCs w:val="32"/>
        </w:rPr>
        <w:fldChar w:fldCharType="begin"/>
      </w:r>
      <w:r>
        <w:rPr>
          <w:sz w:val="32"/>
          <w:szCs w:val="32"/>
        </w:rPr>
        <w:instrText xml:space="preserve"> PAGEREF _Toc3859 \h </w:instrText>
      </w:r>
      <w:r>
        <w:rPr>
          <w:sz w:val="32"/>
          <w:szCs w:val="32"/>
        </w:rPr>
        <w:fldChar w:fldCharType="separate"/>
      </w:r>
      <w:r>
        <w:rPr>
          <w:sz w:val="32"/>
          <w:szCs w:val="32"/>
        </w:rPr>
        <w:t>49</w:t>
      </w:r>
      <w:r>
        <w:rPr>
          <w:sz w:val="32"/>
          <w:szCs w:val="32"/>
        </w:rPr>
        <w:fldChar w:fldCharType="end"/>
      </w:r>
      <w:r>
        <w:rPr>
          <w:sz w:val="32"/>
          <w:szCs w:val="32"/>
        </w:rPr>
        <w:fldChar w:fldCharType="end"/>
      </w:r>
    </w:p>
    <w:p w14:paraId="132AEE8A">
      <w:pPr>
        <w:spacing w:line="360" w:lineRule="auto"/>
        <w:rPr>
          <w:sz w:val="32"/>
          <w:szCs w:val="32"/>
        </w:rPr>
      </w:pPr>
      <w:r>
        <w:rPr>
          <w:sz w:val="32"/>
          <w:szCs w:val="32"/>
        </w:rPr>
        <w:fldChar w:fldCharType="end"/>
      </w:r>
    </w:p>
    <w:p w14:paraId="6568A19C">
      <w:pPr>
        <w:widowControl/>
        <w:spacing w:line="360" w:lineRule="auto"/>
        <w:jc w:val="left"/>
        <w:rPr>
          <w:rFonts w:ascii="宋体" w:hAnsi="宋体" w:cs="宋体"/>
          <w:b/>
          <w:kern w:val="0"/>
          <w:sz w:val="32"/>
          <w:szCs w:val="32"/>
        </w:rPr>
        <w:sectPr>
          <w:footerReference r:id="rId3" w:type="default"/>
          <w:pgSz w:w="11906" w:h="16838"/>
          <w:pgMar w:top="1418" w:right="1135" w:bottom="1134" w:left="1135" w:header="851" w:footer="992" w:gutter="0"/>
          <w:pgNumType w:start="1"/>
          <w:cols w:space="720" w:num="1"/>
          <w:docGrid w:type="lines" w:linePitch="312" w:charSpace="0"/>
        </w:sectPr>
      </w:pPr>
    </w:p>
    <w:p w14:paraId="6AF0A82B">
      <w:pPr>
        <w:pStyle w:val="10"/>
        <w:widowControl/>
        <w:spacing w:before="156"/>
        <w:ind w:left="1079" w:leftChars="514" w:firstLine="1316" w:firstLineChars="298"/>
        <w:jc w:val="both"/>
        <w:rPr>
          <w:rFonts w:cs="黑体"/>
        </w:rPr>
      </w:pPr>
      <w:bookmarkStart w:id="1" w:name="_Toc446434284"/>
      <w:bookmarkStart w:id="2" w:name="_Toc19970"/>
      <w:r>
        <w:rPr>
          <w:rFonts w:hint="eastAsia" w:cs="黑体"/>
        </w:rPr>
        <w:t>第一章</w:t>
      </w:r>
      <w:r>
        <w:rPr>
          <w:rFonts w:cs="黑体"/>
        </w:rPr>
        <w:t xml:space="preserve"> </w:t>
      </w:r>
      <w:r>
        <w:rPr>
          <w:rFonts w:hint="eastAsia" w:cs="黑体"/>
        </w:rPr>
        <w:t>招标公告</w:t>
      </w:r>
      <w:bookmarkEnd w:id="1"/>
      <w:bookmarkEnd w:id="2"/>
      <w:bookmarkStart w:id="8" w:name="_GoBack"/>
      <w:bookmarkEnd w:id="8"/>
    </w:p>
    <w:p w14:paraId="22264B10">
      <w:pPr>
        <w:numPr>
          <w:ilvl w:val="0"/>
          <w:numId w:val="1"/>
        </w:numPr>
        <w:ind w:right="210" w:rightChars="100" w:firstLine="138" w:firstLineChars="49"/>
        <w:jc w:val="left"/>
        <w:rPr>
          <w:rFonts w:hint="eastAsia" w:cs="宋体"/>
          <w:b/>
          <w:sz w:val="28"/>
          <w:szCs w:val="28"/>
        </w:rPr>
      </w:pPr>
      <w:bookmarkStart w:id="3" w:name="_Toc446434285"/>
      <w:bookmarkStart w:id="4" w:name="_Toc417245047"/>
      <w:bookmarkStart w:id="5" w:name="_Toc312072224"/>
      <w:r>
        <w:rPr>
          <w:rFonts w:hint="eastAsia" w:cs="宋体"/>
          <w:b/>
          <w:sz w:val="28"/>
          <w:szCs w:val="28"/>
        </w:rPr>
        <w:t>招标编号：</w:t>
      </w:r>
      <w:r>
        <w:rPr>
          <w:rFonts w:hint="eastAsia" w:cs="宋体"/>
          <w:b/>
          <w:sz w:val="28"/>
          <w:szCs w:val="28"/>
          <w:lang w:val="en-US" w:eastAsia="zh-CN"/>
        </w:rPr>
        <w:t>1251241118001</w:t>
      </w:r>
    </w:p>
    <w:p w14:paraId="5D569A1B">
      <w:pPr>
        <w:numPr>
          <w:ilvl w:val="0"/>
          <w:numId w:val="1"/>
        </w:numPr>
        <w:ind w:right="210" w:rightChars="100" w:firstLine="138" w:firstLineChars="49"/>
        <w:jc w:val="left"/>
        <w:rPr>
          <w:rFonts w:cs="宋体"/>
          <w:sz w:val="28"/>
          <w:szCs w:val="28"/>
        </w:rPr>
      </w:pPr>
      <w:r>
        <w:rPr>
          <w:rFonts w:hint="eastAsia" w:cs="宋体"/>
          <w:b/>
          <w:sz w:val="28"/>
          <w:szCs w:val="28"/>
        </w:rPr>
        <w:t>招标名称：</w:t>
      </w:r>
      <w:r>
        <w:rPr>
          <w:rFonts w:hint="eastAsia" w:cs="宋体"/>
          <w:sz w:val="28"/>
          <w:szCs w:val="28"/>
        </w:rPr>
        <w:t>智能封闭式洗车平台及附属设备设施采购项目</w:t>
      </w:r>
    </w:p>
    <w:p w14:paraId="6801306D">
      <w:pPr>
        <w:spacing w:line="400" w:lineRule="auto"/>
        <w:ind w:left="81" w:leftChars="-296" w:hanging="703" w:hangingChars="250"/>
        <w:jc w:val="left"/>
        <w:rPr>
          <w:rFonts w:ascii="宋体" w:hAnsi="宋体"/>
          <w:color w:val="000000"/>
          <w:sz w:val="24"/>
        </w:rPr>
      </w:pPr>
      <w:r>
        <w:rPr>
          <w:rFonts w:hint="eastAsia" w:cs="宋体"/>
          <w:b/>
          <w:sz w:val="28"/>
          <w:szCs w:val="28"/>
        </w:rPr>
        <w:t xml:space="preserve">     三、建设地点：</w:t>
      </w:r>
      <w:r>
        <w:rPr>
          <w:rFonts w:hint="eastAsia" w:cs="宋体"/>
          <w:sz w:val="28"/>
          <w:szCs w:val="28"/>
        </w:rPr>
        <w:t>济南鲍德冶金石灰石有限公司（济南市章丘区埠村街道翟家庄村南1</w:t>
      </w:r>
      <w:r>
        <w:rPr>
          <w:rFonts w:cs="宋体"/>
          <w:sz w:val="28"/>
          <w:szCs w:val="28"/>
        </w:rPr>
        <w:t>.5</w:t>
      </w:r>
      <w:r>
        <w:rPr>
          <w:rFonts w:hint="eastAsia" w:cs="宋体"/>
          <w:sz w:val="28"/>
          <w:szCs w:val="28"/>
        </w:rPr>
        <w:t>KM）。</w:t>
      </w:r>
    </w:p>
    <w:p w14:paraId="6B5C3A23">
      <w:pPr>
        <w:ind w:right="210" w:rightChars="100" w:firstLine="138" w:firstLineChars="49"/>
        <w:jc w:val="left"/>
        <w:rPr>
          <w:rFonts w:cs="宋体"/>
          <w:bCs/>
          <w:sz w:val="28"/>
          <w:szCs w:val="28"/>
        </w:rPr>
      </w:pPr>
      <w:r>
        <w:rPr>
          <w:rFonts w:hint="eastAsia" w:cs="宋体"/>
          <w:b/>
          <w:sz w:val="28"/>
          <w:szCs w:val="28"/>
        </w:rPr>
        <w:t>四、招标内容：</w:t>
      </w:r>
      <w:r>
        <w:rPr>
          <w:rFonts w:hint="eastAsia" w:cs="宋体"/>
          <w:bCs/>
          <w:sz w:val="28"/>
          <w:szCs w:val="28"/>
        </w:rPr>
        <w:t>采购1套长宽高约为</w:t>
      </w:r>
      <w:r>
        <w:rPr>
          <w:rFonts w:cs="宋体"/>
          <w:bCs/>
          <w:sz w:val="28"/>
          <w:szCs w:val="28"/>
        </w:rPr>
        <w:t>9</w:t>
      </w:r>
      <w:r>
        <w:rPr>
          <w:rFonts w:hint="eastAsia" w:cs="宋体"/>
          <w:bCs/>
          <w:sz w:val="28"/>
          <w:szCs w:val="28"/>
        </w:rPr>
        <w:t>m×5m×</w:t>
      </w:r>
      <w:r>
        <w:rPr>
          <w:rFonts w:cs="宋体"/>
          <w:bCs/>
          <w:sz w:val="28"/>
          <w:szCs w:val="28"/>
        </w:rPr>
        <w:t>5</w:t>
      </w:r>
      <w:r>
        <w:rPr>
          <w:rFonts w:hint="eastAsia" w:cs="宋体"/>
          <w:bCs/>
          <w:sz w:val="28"/>
          <w:szCs w:val="28"/>
        </w:rPr>
        <w:t>m的封闭式智能洗车平台（含设计施工），包括洗车机、潜水泵、管路、洗车封闭、水沟篦子、控制系统等。详见第五章技术规范。</w:t>
      </w:r>
    </w:p>
    <w:p w14:paraId="34C61313">
      <w:pPr>
        <w:ind w:right="210" w:rightChars="100" w:firstLine="138" w:firstLineChars="49"/>
        <w:jc w:val="left"/>
        <w:rPr>
          <w:rFonts w:hint="eastAsia" w:cs="宋体"/>
          <w:sz w:val="28"/>
          <w:szCs w:val="28"/>
        </w:rPr>
      </w:pPr>
      <w:r>
        <w:rPr>
          <w:rFonts w:hint="eastAsia" w:cs="宋体"/>
          <w:b/>
          <w:sz w:val="28"/>
          <w:szCs w:val="28"/>
        </w:rPr>
        <w:t>五、报价方式：</w:t>
      </w:r>
      <w:r>
        <w:rPr>
          <w:rFonts w:hint="eastAsia" w:cs="宋体"/>
          <w:sz w:val="28"/>
          <w:szCs w:val="28"/>
        </w:rPr>
        <w:t>投标总价，只接受一次报价，不得二次报价。招标限价3</w:t>
      </w:r>
      <w:r>
        <w:rPr>
          <w:rFonts w:cs="宋体"/>
          <w:sz w:val="28"/>
          <w:szCs w:val="28"/>
        </w:rPr>
        <w:t>0</w:t>
      </w:r>
      <w:r>
        <w:rPr>
          <w:rFonts w:hint="eastAsia" w:cs="宋体"/>
          <w:sz w:val="28"/>
          <w:szCs w:val="28"/>
        </w:rPr>
        <w:t>万元</w:t>
      </w:r>
    </w:p>
    <w:p w14:paraId="17B0A0BD">
      <w:pPr>
        <w:ind w:right="210" w:rightChars="100" w:firstLine="138" w:firstLineChars="49"/>
        <w:jc w:val="left"/>
        <w:rPr>
          <w:rFonts w:ascii="宋体" w:hAnsi="宋体"/>
          <w:sz w:val="28"/>
          <w:szCs w:val="28"/>
        </w:rPr>
      </w:pPr>
      <w:r>
        <w:rPr>
          <w:rFonts w:hint="eastAsia" w:cs="宋体"/>
          <w:b/>
          <w:sz w:val="28"/>
          <w:szCs w:val="28"/>
        </w:rPr>
        <w:t>六、结算方式：</w:t>
      </w:r>
      <w:r>
        <w:rPr>
          <w:rFonts w:hint="eastAsia" w:ascii="宋体" w:hAnsi="宋体"/>
          <w:sz w:val="28"/>
          <w:szCs w:val="28"/>
        </w:rPr>
        <w:t>人民币。</w:t>
      </w:r>
    </w:p>
    <w:p w14:paraId="5873D789">
      <w:pPr>
        <w:spacing w:line="398" w:lineRule="auto"/>
        <w:jc w:val="left"/>
        <w:rPr>
          <w:rFonts w:ascii="宋体" w:hAnsi="宋体"/>
          <w:color w:val="000000"/>
          <w:sz w:val="28"/>
          <w:szCs w:val="28"/>
        </w:rPr>
      </w:pPr>
      <w:r>
        <w:rPr>
          <w:rFonts w:hint="eastAsia" w:ascii="宋体" w:hAnsi="宋体"/>
          <w:b/>
          <w:bCs/>
          <w:color w:val="000000"/>
          <w:sz w:val="28"/>
          <w:szCs w:val="28"/>
        </w:rPr>
        <w:t xml:space="preserve"> 七、货款支付方式：</w:t>
      </w:r>
      <w:r>
        <w:rPr>
          <w:rFonts w:hint="eastAsia" w:ascii="宋体" w:hAnsi="宋体"/>
          <w:color w:val="000000"/>
          <w:sz w:val="28"/>
          <w:szCs w:val="28"/>
        </w:rPr>
        <w:t>付款方式为承兑或供应链票据付款，不足部分电汇补齐，留取总货款的10%为质保金一年。</w:t>
      </w:r>
    </w:p>
    <w:p w14:paraId="60AFEF62">
      <w:pPr>
        <w:ind w:right="210" w:rightChars="100" w:firstLine="138" w:firstLineChars="49"/>
        <w:jc w:val="left"/>
        <w:rPr>
          <w:rFonts w:cs="宋体"/>
          <w:b/>
          <w:sz w:val="28"/>
          <w:szCs w:val="28"/>
        </w:rPr>
      </w:pPr>
      <w:r>
        <w:rPr>
          <w:rFonts w:hint="eastAsia" w:cs="宋体"/>
          <w:b/>
          <w:sz w:val="28"/>
          <w:szCs w:val="28"/>
        </w:rPr>
        <w:t>八、资格要求</w:t>
      </w:r>
    </w:p>
    <w:p w14:paraId="7C29FF96">
      <w:pPr>
        <w:pStyle w:val="11"/>
        <w:ind w:firstLine="420" w:firstLineChars="150"/>
        <w:rPr>
          <w:rFonts w:ascii="宋体" w:hAnsi="宋体" w:cs="宋体"/>
          <w:sz w:val="28"/>
          <w:szCs w:val="28"/>
        </w:rPr>
      </w:pPr>
      <w:r>
        <w:rPr>
          <w:rFonts w:ascii="宋体" w:hAnsi="宋体" w:cs="宋体"/>
          <w:sz w:val="28"/>
          <w:szCs w:val="28"/>
        </w:rPr>
        <w:t>1</w:t>
      </w:r>
      <w:r>
        <w:rPr>
          <w:rFonts w:hint="eastAsia" w:ascii="宋体" w:hAnsi="宋体" w:cs="宋体"/>
          <w:sz w:val="28"/>
          <w:szCs w:val="28"/>
        </w:rPr>
        <w:t>、具有独立法人资格，且具有自动洗车机生产能力的生产厂家</w:t>
      </w:r>
    </w:p>
    <w:p w14:paraId="176CAAAF">
      <w:pPr>
        <w:pStyle w:val="11"/>
        <w:ind w:firstLine="420" w:firstLineChars="150"/>
        <w:rPr>
          <w:color w:val="000000"/>
          <w:sz w:val="28"/>
          <w:szCs w:val="28"/>
        </w:rPr>
      </w:pPr>
      <w:r>
        <w:rPr>
          <w:rFonts w:ascii="宋体" w:hAnsi="宋体" w:cs="宋体"/>
          <w:sz w:val="28"/>
          <w:szCs w:val="28"/>
        </w:rPr>
        <w:t>2</w:t>
      </w:r>
      <w:r>
        <w:rPr>
          <w:rFonts w:hint="eastAsia" w:ascii="宋体" w:hAnsi="宋体" w:cs="宋体"/>
          <w:sz w:val="28"/>
          <w:szCs w:val="28"/>
        </w:rPr>
        <w:t>、具有相应生产或销售资质，</w:t>
      </w:r>
      <w:r>
        <w:rPr>
          <w:rFonts w:hint="eastAsia"/>
          <w:color w:val="000000"/>
          <w:sz w:val="28"/>
          <w:szCs w:val="28"/>
        </w:rPr>
        <w:t>从事该行业3年以上良好服务经历，无违法违规记录。</w:t>
      </w:r>
    </w:p>
    <w:p w14:paraId="2CDDB8BC">
      <w:pPr>
        <w:pStyle w:val="11"/>
        <w:ind w:firstLine="420" w:firstLineChars="150"/>
        <w:rPr>
          <w:rFonts w:ascii="宋体" w:hAnsi="宋体" w:cs="宋体"/>
          <w:sz w:val="28"/>
          <w:szCs w:val="28"/>
        </w:rPr>
      </w:pPr>
      <w:r>
        <w:rPr>
          <w:rFonts w:hint="eastAsia" w:ascii="宋体" w:hAnsi="宋体" w:cs="宋体"/>
          <w:sz w:val="28"/>
          <w:szCs w:val="28"/>
        </w:rPr>
        <w:t>3、具有良好的企业信誉和健全的财务会计制度。</w:t>
      </w:r>
    </w:p>
    <w:p w14:paraId="4C5AD933">
      <w:pPr>
        <w:pStyle w:val="11"/>
        <w:ind w:firstLine="420" w:firstLineChars="150"/>
        <w:rPr>
          <w:rFonts w:ascii="宋体" w:hAnsi="宋体" w:cs="宋体"/>
          <w:sz w:val="28"/>
          <w:szCs w:val="28"/>
        </w:rPr>
      </w:pPr>
      <w:r>
        <w:rPr>
          <w:rFonts w:hint="eastAsia" w:ascii="宋体" w:hAnsi="宋体" w:cs="宋体"/>
          <w:sz w:val="28"/>
          <w:szCs w:val="28"/>
        </w:rPr>
        <w:t>4、具有履行合同必需的设备、专业技术、资质能力。</w:t>
      </w:r>
    </w:p>
    <w:p w14:paraId="75A81ABC">
      <w:pPr>
        <w:pStyle w:val="11"/>
        <w:ind w:firstLine="420" w:firstLineChars="150"/>
        <w:rPr>
          <w:rFonts w:ascii="宋体" w:hAnsi="宋体" w:cs="宋体"/>
          <w:sz w:val="28"/>
          <w:szCs w:val="28"/>
        </w:rPr>
      </w:pPr>
      <w:r>
        <w:rPr>
          <w:rFonts w:hint="eastAsia" w:ascii="宋体" w:hAnsi="宋体" w:cs="宋体"/>
          <w:sz w:val="28"/>
          <w:szCs w:val="28"/>
        </w:rPr>
        <w:t>5、有依法缴纳税收和社会保障金的良好纪录。</w:t>
      </w:r>
    </w:p>
    <w:p w14:paraId="232C1629">
      <w:pPr>
        <w:pStyle w:val="11"/>
        <w:ind w:firstLine="420" w:firstLineChars="150"/>
        <w:rPr>
          <w:rFonts w:ascii="宋体" w:hAnsi="宋体" w:cs="宋体"/>
          <w:sz w:val="28"/>
          <w:szCs w:val="28"/>
        </w:rPr>
      </w:pPr>
      <w:r>
        <w:rPr>
          <w:rFonts w:hint="eastAsia" w:ascii="宋体" w:hAnsi="宋体" w:cs="宋体"/>
          <w:sz w:val="28"/>
          <w:szCs w:val="28"/>
        </w:rPr>
        <w:t>6、在经营活动中没有违法记录。</w:t>
      </w:r>
    </w:p>
    <w:p w14:paraId="3E159EDC">
      <w:pPr>
        <w:pStyle w:val="11"/>
        <w:ind w:firstLine="420" w:firstLineChars="150"/>
        <w:rPr>
          <w:rFonts w:ascii="宋体" w:hAnsi="宋体" w:cs="宋体"/>
          <w:sz w:val="28"/>
          <w:szCs w:val="28"/>
        </w:rPr>
      </w:pPr>
      <w:r>
        <w:rPr>
          <w:rFonts w:hint="eastAsia" w:ascii="宋体" w:hAnsi="宋体" w:cs="宋体"/>
          <w:sz w:val="28"/>
          <w:szCs w:val="28"/>
        </w:rPr>
        <w:t>7、近三年有同类同业绩。</w:t>
      </w:r>
    </w:p>
    <w:p w14:paraId="32AD1BD6">
      <w:pPr>
        <w:pStyle w:val="11"/>
        <w:ind w:firstLine="420" w:firstLineChars="150"/>
        <w:rPr>
          <w:rFonts w:ascii="宋体" w:hAnsi="宋体" w:cs="宋体"/>
          <w:sz w:val="28"/>
          <w:szCs w:val="28"/>
        </w:rPr>
      </w:pPr>
      <w:r>
        <w:rPr>
          <w:rFonts w:hint="eastAsia" w:ascii="宋体" w:hAnsi="宋体" w:cs="宋体"/>
          <w:sz w:val="28"/>
          <w:szCs w:val="28"/>
        </w:rPr>
        <w:t>8、本项目不接受联合体报名。</w:t>
      </w:r>
    </w:p>
    <w:p w14:paraId="2B2CD9D7">
      <w:pPr>
        <w:ind w:right="210" w:rightChars="100" w:firstLine="138" w:firstLineChars="49"/>
        <w:jc w:val="left"/>
        <w:rPr>
          <w:rFonts w:cs="宋体"/>
          <w:b/>
          <w:sz w:val="28"/>
          <w:szCs w:val="28"/>
        </w:rPr>
      </w:pPr>
      <w:r>
        <w:rPr>
          <w:rFonts w:hint="eastAsia" w:cs="宋体"/>
          <w:b/>
          <w:sz w:val="28"/>
          <w:szCs w:val="28"/>
        </w:rPr>
        <w:t>九、公告和报名</w:t>
      </w:r>
    </w:p>
    <w:p w14:paraId="39E6BB21">
      <w:pPr>
        <w:pStyle w:val="11"/>
        <w:ind w:firstLine="420" w:firstLineChars="150"/>
        <w:rPr>
          <w:rFonts w:ascii="宋体" w:hAnsi="宋体" w:cs="宋体"/>
          <w:sz w:val="28"/>
          <w:szCs w:val="28"/>
        </w:rPr>
      </w:pPr>
      <w:r>
        <w:rPr>
          <w:rFonts w:hint="eastAsia" w:ascii="宋体" w:hAnsi="宋体" w:cs="宋体"/>
          <w:sz w:val="28"/>
          <w:szCs w:val="28"/>
        </w:rPr>
        <w:t xml:space="preserve">1、报名方式：通过登录济钢集团有限公司阳光购销平台网上报名(不接受线下报名)，平台网址：http://bidding.jigang.com.cn/； </w:t>
      </w:r>
    </w:p>
    <w:p w14:paraId="7A4E8624">
      <w:pPr>
        <w:pStyle w:val="11"/>
        <w:ind w:firstLine="420" w:firstLineChars="150"/>
        <w:rPr>
          <w:rFonts w:ascii="宋体" w:hAnsi="宋体" w:cs="宋体"/>
          <w:color w:val="FF0000"/>
          <w:sz w:val="28"/>
          <w:szCs w:val="28"/>
        </w:rPr>
      </w:pPr>
      <w:r>
        <w:rPr>
          <w:rFonts w:ascii="宋体" w:hAnsi="宋体" w:cs="宋体"/>
          <w:sz w:val="28"/>
          <w:szCs w:val="28"/>
        </w:rPr>
        <w:t>2</w:t>
      </w:r>
      <w:r>
        <w:rPr>
          <w:rFonts w:hint="eastAsia" w:ascii="宋体" w:hAnsi="宋体" w:cs="宋体"/>
          <w:sz w:val="28"/>
          <w:szCs w:val="28"/>
        </w:rPr>
        <w:t>、公告和报名时间：</w:t>
      </w:r>
      <w:r>
        <w:rPr>
          <w:rFonts w:ascii="宋体" w:hAnsi="宋体" w:cs="宋体"/>
          <w:sz w:val="28"/>
          <w:szCs w:val="28"/>
        </w:rPr>
        <w:t xml:space="preserve"> 2024</w:t>
      </w:r>
      <w:r>
        <w:rPr>
          <w:rFonts w:hint="eastAsia" w:ascii="宋体" w:hAnsi="宋体" w:cs="宋体"/>
          <w:sz w:val="28"/>
          <w:szCs w:val="28"/>
        </w:rPr>
        <w:t>年</w:t>
      </w:r>
      <w:r>
        <w:rPr>
          <w:rFonts w:ascii="宋体" w:hAnsi="宋体" w:cs="宋体"/>
          <w:sz w:val="28"/>
          <w:szCs w:val="28"/>
        </w:rPr>
        <w:t>11</w:t>
      </w:r>
      <w:r>
        <w:rPr>
          <w:rFonts w:hint="eastAsia" w:ascii="宋体" w:hAnsi="宋体" w:cs="宋体"/>
          <w:sz w:val="28"/>
          <w:szCs w:val="28"/>
        </w:rPr>
        <w:t>月</w:t>
      </w:r>
      <w:r>
        <w:rPr>
          <w:rFonts w:hint="eastAsia" w:ascii="宋体" w:hAnsi="宋体" w:cs="宋体"/>
          <w:sz w:val="28"/>
          <w:szCs w:val="28"/>
          <w:lang w:val="en-US" w:eastAsia="zh-CN"/>
        </w:rPr>
        <w:t>18</w:t>
      </w:r>
      <w:r>
        <w:rPr>
          <w:rFonts w:hint="eastAsia" w:ascii="宋体" w:hAnsi="宋体" w:cs="宋体"/>
          <w:sz w:val="28"/>
          <w:szCs w:val="28"/>
        </w:rPr>
        <w:t>日～</w:t>
      </w:r>
      <w:r>
        <w:rPr>
          <w:rFonts w:ascii="宋体" w:hAnsi="宋体" w:cs="宋体"/>
          <w:sz w:val="28"/>
          <w:szCs w:val="28"/>
        </w:rPr>
        <w:t>2024</w:t>
      </w:r>
      <w:r>
        <w:rPr>
          <w:rFonts w:hint="eastAsia" w:ascii="宋体" w:hAnsi="宋体" w:cs="宋体"/>
          <w:sz w:val="28"/>
          <w:szCs w:val="28"/>
        </w:rPr>
        <w:t>年</w:t>
      </w:r>
      <w:r>
        <w:rPr>
          <w:rFonts w:ascii="宋体" w:hAnsi="宋体" w:cs="宋体"/>
          <w:sz w:val="28"/>
          <w:szCs w:val="28"/>
        </w:rPr>
        <w:t>11</w:t>
      </w:r>
      <w:r>
        <w:rPr>
          <w:rFonts w:hint="eastAsia" w:ascii="宋体" w:hAnsi="宋体" w:cs="宋体"/>
          <w:sz w:val="28"/>
          <w:szCs w:val="28"/>
        </w:rPr>
        <w:t>月</w:t>
      </w:r>
      <w:r>
        <w:rPr>
          <w:rFonts w:hint="eastAsia" w:ascii="宋体" w:hAnsi="宋体" w:cs="宋体"/>
          <w:sz w:val="28"/>
          <w:szCs w:val="28"/>
          <w:lang w:val="en-US" w:eastAsia="zh-CN"/>
        </w:rPr>
        <w:t>26</w:t>
      </w:r>
      <w:r>
        <w:rPr>
          <w:rFonts w:hint="eastAsia" w:ascii="宋体" w:hAnsi="宋体" w:cs="宋体"/>
          <w:sz w:val="28"/>
          <w:szCs w:val="28"/>
        </w:rPr>
        <w:t>日（北京时间）。</w:t>
      </w:r>
      <w:r>
        <w:rPr>
          <w:rFonts w:ascii="宋体" w:hAnsi="宋体" w:cs="宋体"/>
          <w:color w:val="FF0000"/>
          <w:sz w:val="28"/>
          <w:szCs w:val="28"/>
        </w:rPr>
        <w:t xml:space="preserve"> </w:t>
      </w:r>
    </w:p>
    <w:p w14:paraId="173553E5">
      <w:pPr>
        <w:pStyle w:val="11"/>
        <w:rPr>
          <w:rFonts w:ascii="宋体" w:hAnsi="宋体" w:cs="宋体"/>
          <w:b/>
          <w:sz w:val="28"/>
          <w:szCs w:val="28"/>
        </w:rPr>
      </w:pPr>
      <w:r>
        <w:rPr>
          <w:rFonts w:hint="eastAsia" w:ascii="宋体" w:hAnsi="宋体" w:cs="宋体"/>
          <w:b/>
          <w:sz w:val="28"/>
          <w:szCs w:val="28"/>
        </w:rPr>
        <w:t>十、资格审查方式</w:t>
      </w:r>
    </w:p>
    <w:p w14:paraId="6BC9C3BF">
      <w:pPr>
        <w:pStyle w:val="11"/>
        <w:ind w:firstLine="560" w:firstLineChars="200"/>
        <w:rPr>
          <w:rFonts w:ascii="宋体" w:hAnsi="宋体" w:cs="宋体"/>
          <w:sz w:val="28"/>
          <w:szCs w:val="28"/>
        </w:rPr>
      </w:pPr>
      <w:r>
        <w:rPr>
          <w:rFonts w:hint="eastAsia" w:ascii="宋体" w:hAnsi="宋体" w:cs="宋体"/>
          <w:sz w:val="28"/>
          <w:szCs w:val="28"/>
        </w:rPr>
        <w:t>本次招标为国内招标，资格后审方式，不接受联合体投标。</w:t>
      </w:r>
    </w:p>
    <w:p w14:paraId="7347BD1B">
      <w:pPr>
        <w:pStyle w:val="11"/>
        <w:ind w:firstLine="560" w:firstLineChars="200"/>
        <w:rPr>
          <w:rFonts w:ascii="宋体" w:hAnsi="宋体" w:cs="宋体"/>
          <w:sz w:val="28"/>
          <w:szCs w:val="28"/>
        </w:rPr>
      </w:pPr>
      <w:r>
        <w:rPr>
          <w:rFonts w:hint="eastAsia" w:ascii="宋体" w:hAnsi="宋体" w:cs="宋体"/>
          <w:sz w:val="28"/>
          <w:szCs w:val="28"/>
        </w:rPr>
        <w:t>投标时需提交以下资料：</w:t>
      </w:r>
    </w:p>
    <w:p w14:paraId="1C976852">
      <w:pPr>
        <w:pStyle w:val="11"/>
        <w:ind w:firstLine="560" w:firstLineChars="200"/>
        <w:rPr>
          <w:rFonts w:ascii="宋体" w:hAnsi="宋体" w:cs="宋体"/>
          <w:sz w:val="28"/>
          <w:szCs w:val="28"/>
        </w:rPr>
      </w:pPr>
      <w:r>
        <w:rPr>
          <w:rFonts w:hint="eastAsia" w:ascii="宋体" w:hAnsi="宋体" w:cs="宋体"/>
          <w:sz w:val="28"/>
          <w:szCs w:val="28"/>
        </w:rPr>
        <w:t>1、法定代表人授权书、营业执照副本、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磋商资格，并承担由此造成的一切法律责任及后果、体系认证等资质证书材料的复印件2份。以上材料单独封装，封面注明资格审查文件，并在投标时携带原件以备查证。</w:t>
      </w:r>
    </w:p>
    <w:p w14:paraId="1A3BBEC3">
      <w:pPr>
        <w:pStyle w:val="11"/>
        <w:ind w:firstLine="560" w:firstLineChars="200"/>
        <w:rPr>
          <w:rFonts w:ascii="宋体" w:hAnsi="宋体" w:cs="宋体"/>
          <w:sz w:val="28"/>
          <w:szCs w:val="28"/>
        </w:rPr>
      </w:pPr>
      <w:r>
        <w:rPr>
          <w:rFonts w:hint="eastAsia" w:ascii="宋体" w:hAnsi="宋体" w:cs="宋体"/>
          <w:sz w:val="28"/>
          <w:szCs w:val="28"/>
        </w:rPr>
        <w:t>2、投标人提供近3年（</w:t>
      </w:r>
      <w:r>
        <w:rPr>
          <w:rFonts w:ascii="宋体" w:hAnsi="宋体" w:cs="宋体"/>
          <w:sz w:val="28"/>
          <w:szCs w:val="28"/>
        </w:rPr>
        <w:t>2022</w:t>
      </w:r>
      <w:r>
        <w:rPr>
          <w:rFonts w:hint="eastAsia" w:ascii="宋体" w:hAnsi="宋体" w:cs="宋体"/>
          <w:sz w:val="28"/>
          <w:szCs w:val="28"/>
        </w:rPr>
        <w:t>年01月01日以来）的同类业绩，并提供相关证明资料（合同原件</w:t>
      </w:r>
      <w:r>
        <w:rPr>
          <w:rFonts w:hint="eastAsia" w:ascii="宋体" w:hAnsi="宋体" w:cs="宋体"/>
          <w:bCs/>
          <w:color w:val="000000"/>
          <w:sz w:val="28"/>
          <w:szCs w:val="28"/>
        </w:rPr>
        <w:t>或</w:t>
      </w:r>
      <w:r>
        <w:rPr>
          <w:rFonts w:hint="eastAsia" w:ascii="宋体" w:hAnsi="宋体" w:cs="宋体"/>
          <w:sz w:val="28"/>
          <w:szCs w:val="28"/>
        </w:rPr>
        <w:t>复印件等）。</w:t>
      </w:r>
    </w:p>
    <w:p w14:paraId="45F90FD9">
      <w:pPr>
        <w:pStyle w:val="11"/>
        <w:ind w:firstLine="560" w:firstLineChars="200"/>
        <w:rPr>
          <w:rFonts w:ascii="宋体" w:hAnsi="宋体" w:cs="宋体"/>
          <w:sz w:val="28"/>
          <w:szCs w:val="28"/>
        </w:rPr>
      </w:pPr>
      <w:r>
        <w:rPr>
          <w:rFonts w:hint="eastAsia" w:ascii="宋体" w:hAnsi="宋体" w:cs="宋体"/>
          <w:sz w:val="28"/>
          <w:szCs w:val="28"/>
        </w:rPr>
        <w:t>3、企业基本情况表及证书原件扫描件，逾期不予受理。</w:t>
      </w:r>
    </w:p>
    <w:p w14:paraId="4E5A59DA">
      <w:pPr>
        <w:pStyle w:val="11"/>
        <w:rPr>
          <w:rFonts w:ascii="宋体" w:hAnsi="宋体" w:cs="宋体"/>
          <w:b/>
          <w:sz w:val="28"/>
          <w:szCs w:val="28"/>
        </w:rPr>
      </w:pPr>
      <w:r>
        <w:rPr>
          <w:rFonts w:hint="eastAsia" w:ascii="宋体" w:hAnsi="宋体" w:cs="宋体"/>
          <w:b/>
          <w:sz w:val="28"/>
          <w:szCs w:val="28"/>
        </w:rPr>
        <w:t>十一、招标文件售价</w:t>
      </w:r>
    </w:p>
    <w:p w14:paraId="728705AC">
      <w:pPr>
        <w:pStyle w:val="11"/>
        <w:ind w:firstLine="560" w:firstLineChars="200"/>
        <w:rPr>
          <w:rFonts w:ascii="宋体" w:hAnsi="宋体" w:cs="宋体"/>
          <w:sz w:val="28"/>
          <w:szCs w:val="28"/>
        </w:rPr>
      </w:pPr>
      <w:r>
        <w:rPr>
          <w:rFonts w:hint="eastAsia" w:ascii="宋体" w:hAnsi="宋体" w:cs="宋体"/>
          <w:sz w:val="28"/>
          <w:szCs w:val="28"/>
        </w:rPr>
        <w:t>不收费。</w:t>
      </w:r>
    </w:p>
    <w:p w14:paraId="479EF771">
      <w:pPr>
        <w:pStyle w:val="11"/>
        <w:rPr>
          <w:rFonts w:ascii="宋体" w:hAnsi="宋体" w:cs="宋体"/>
          <w:b/>
          <w:sz w:val="28"/>
          <w:szCs w:val="28"/>
        </w:rPr>
      </w:pPr>
      <w:r>
        <w:rPr>
          <w:rFonts w:hint="eastAsia" w:ascii="宋体" w:hAnsi="宋体" w:cs="宋体"/>
          <w:b/>
          <w:sz w:val="28"/>
          <w:szCs w:val="28"/>
        </w:rPr>
        <w:t>十二、投标保证金</w:t>
      </w:r>
    </w:p>
    <w:p w14:paraId="01B58636">
      <w:pPr>
        <w:pStyle w:val="11"/>
        <w:ind w:left="279" w:leftChars="133" w:firstLine="280" w:firstLineChars="100"/>
        <w:rPr>
          <w:rFonts w:ascii="宋体" w:hAnsi="宋体" w:cs="宋体"/>
          <w:sz w:val="28"/>
          <w:szCs w:val="28"/>
        </w:rPr>
      </w:pPr>
      <w:r>
        <w:rPr>
          <w:rFonts w:hint="eastAsia" w:ascii="宋体" w:hAnsi="宋体" w:cs="宋体"/>
          <w:sz w:val="28"/>
          <w:szCs w:val="28"/>
        </w:rPr>
        <w:t>1</w:t>
      </w:r>
      <w:r>
        <w:rPr>
          <w:rFonts w:ascii="宋体" w:hAnsi="宋体" w:cs="宋体"/>
          <w:sz w:val="28"/>
          <w:szCs w:val="28"/>
        </w:rPr>
        <w:t>.</w:t>
      </w:r>
      <w:r>
        <w:rPr>
          <w:rFonts w:hint="eastAsia" w:ascii="宋体" w:hAnsi="宋体" w:cs="宋体"/>
          <w:sz w:val="28"/>
          <w:szCs w:val="28"/>
        </w:rPr>
        <w:t>投标保证金：人民币壹万元整（小写10000.00元</w:t>
      </w:r>
      <w:r>
        <w:rPr>
          <w:rFonts w:ascii="宋体" w:hAnsi="宋体" w:cs="宋体"/>
          <w:sz w:val="28"/>
          <w:szCs w:val="28"/>
        </w:rPr>
        <w:t>）</w:t>
      </w:r>
      <w:r>
        <w:rPr>
          <w:rFonts w:hint="eastAsia" w:ascii="宋体" w:hAnsi="宋体" w:cs="宋体"/>
          <w:sz w:val="28"/>
          <w:szCs w:val="28"/>
        </w:rPr>
        <w:t>。投标保证金最后缴纳时间为</w:t>
      </w:r>
      <w:r>
        <w:rPr>
          <w:rFonts w:ascii="宋体" w:hAnsi="宋体" w:cs="宋体"/>
          <w:sz w:val="28"/>
          <w:szCs w:val="28"/>
          <w:highlight w:val="none"/>
        </w:rPr>
        <w:t>2024</w:t>
      </w:r>
      <w:r>
        <w:rPr>
          <w:rFonts w:hint="eastAsia" w:ascii="宋体" w:hAnsi="宋体" w:cs="宋体"/>
          <w:sz w:val="28"/>
          <w:szCs w:val="28"/>
          <w:highlight w:val="none"/>
        </w:rPr>
        <w:t>年</w:t>
      </w:r>
      <w:r>
        <w:rPr>
          <w:rFonts w:ascii="宋体" w:hAnsi="宋体" w:cs="宋体"/>
          <w:sz w:val="28"/>
          <w:szCs w:val="28"/>
          <w:highlight w:val="none"/>
        </w:rPr>
        <w:t>11</w:t>
      </w:r>
      <w:r>
        <w:rPr>
          <w:rFonts w:hint="eastAsia" w:ascii="宋体" w:hAnsi="宋体" w:cs="宋体"/>
          <w:sz w:val="28"/>
          <w:szCs w:val="28"/>
          <w:highlight w:val="none"/>
        </w:rPr>
        <w:t>月</w:t>
      </w:r>
      <w:r>
        <w:rPr>
          <w:rFonts w:hint="eastAsia" w:ascii="宋体" w:hAnsi="宋体" w:cs="宋体"/>
          <w:sz w:val="28"/>
          <w:szCs w:val="28"/>
          <w:highlight w:val="none"/>
          <w:lang w:val="en-US" w:eastAsia="zh-CN"/>
        </w:rPr>
        <w:t>26</w:t>
      </w:r>
      <w:r>
        <w:rPr>
          <w:rFonts w:hint="eastAsia" w:ascii="宋体" w:hAnsi="宋体" w:cs="宋体"/>
          <w:sz w:val="28"/>
          <w:szCs w:val="28"/>
          <w:highlight w:val="none"/>
        </w:rPr>
        <w:t>日</w:t>
      </w:r>
      <w:r>
        <w:rPr>
          <w:rFonts w:ascii="宋体" w:hAnsi="宋体" w:cs="宋体"/>
          <w:sz w:val="28"/>
          <w:szCs w:val="28"/>
          <w:highlight w:val="none"/>
        </w:rPr>
        <w:t>17</w:t>
      </w:r>
      <w:r>
        <w:rPr>
          <w:rFonts w:hint="eastAsia" w:ascii="宋体" w:hAnsi="宋体" w:cs="宋体"/>
          <w:sz w:val="28"/>
          <w:szCs w:val="28"/>
          <w:highlight w:val="none"/>
        </w:rPr>
        <w:t>：00之前（</w:t>
      </w:r>
      <w:r>
        <w:rPr>
          <w:rFonts w:hint="eastAsia" w:ascii="宋体" w:hAnsi="宋体" w:cs="宋体"/>
          <w:sz w:val="28"/>
          <w:szCs w:val="28"/>
        </w:rPr>
        <w:t>北京时间）。逾期缴纳的，投标将被拒绝。</w:t>
      </w:r>
    </w:p>
    <w:p w14:paraId="50454943">
      <w:pPr>
        <w:pStyle w:val="11"/>
        <w:ind w:left="279" w:leftChars="133" w:firstLine="280" w:firstLineChars="100"/>
        <w:rPr>
          <w:rFonts w:hint="eastAsia" w:ascii="宋体" w:hAnsi="宋体" w:cs="宋体"/>
          <w:sz w:val="28"/>
          <w:szCs w:val="28"/>
        </w:rPr>
      </w:pPr>
      <w:r>
        <w:rPr>
          <w:rFonts w:hint="eastAsia" w:ascii="宋体" w:hAnsi="宋体" w:cs="宋体"/>
          <w:sz w:val="28"/>
          <w:szCs w:val="28"/>
        </w:rPr>
        <w:t xml:space="preserve">  2、投标保证金应从投标人银行基本账户内转出或汇出，为方便退还不出具收据。交款注明招标编号、招标项目名称及款项性质（投标保证金）。并将回单及时上传至系统内同时以微信方式转发到15098838165微信上。</w:t>
      </w:r>
    </w:p>
    <w:p w14:paraId="3DDB276E">
      <w:pPr>
        <w:pStyle w:val="11"/>
        <w:ind w:left="279" w:leftChars="133" w:firstLine="280" w:firstLineChars="100"/>
        <w:rPr>
          <w:rFonts w:hint="eastAsia" w:ascii="宋体" w:hAnsi="宋体" w:cs="宋体"/>
          <w:sz w:val="28"/>
          <w:szCs w:val="28"/>
        </w:rPr>
      </w:pPr>
      <w:r>
        <w:rPr>
          <w:rFonts w:hint="eastAsia" w:ascii="宋体" w:hAnsi="宋体" w:cs="宋体"/>
          <w:sz w:val="28"/>
          <w:szCs w:val="28"/>
        </w:rPr>
        <w:t xml:space="preserve"> 3、缴纳投标保证金账户信息：</w:t>
      </w:r>
    </w:p>
    <w:p w14:paraId="29545B6C">
      <w:pPr>
        <w:pStyle w:val="11"/>
        <w:ind w:left="279" w:leftChars="133" w:firstLine="280" w:firstLineChars="100"/>
        <w:rPr>
          <w:rFonts w:hint="eastAsia" w:ascii="宋体" w:hAnsi="宋体" w:cs="宋体"/>
          <w:sz w:val="28"/>
          <w:szCs w:val="28"/>
        </w:rPr>
      </w:pPr>
      <w:r>
        <w:rPr>
          <w:rFonts w:hint="eastAsia" w:ascii="宋体" w:hAnsi="宋体" w:cs="宋体"/>
          <w:sz w:val="28"/>
          <w:szCs w:val="28"/>
        </w:rPr>
        <w:t>名  称：济南鲍德冶金石灰石有限公司</w:t>
      </w:r>
    </w:p>
    <w:p w14:paraId="29F826EC">
      <w:pPr>
        <w:pStyle w:val="11"/>
        <w:ind w:left="279" w:leftChars="133" w:firstLine="280" w:firstLineChars="100"/>
        <w:rPr>
          <w:rFonts w:hint="eastAsia" w:ascii="宋体" w:hAnsi="宋体" w:cs="宋体"/>
          <w:sz w:val="28"/>
          <w:szCs w:val="28"/>
        </w:rPr>
      </w:pPr>
      <w:r>
        <w:rPr>
          <w:rFonts w:hint="eastAsia" w:ascii="宋体" w:hAnsi="宋体" w:cs="宋体"/>
          <w:sz w:val="28"/>
          <w:szCs w:val="28"/>
        </w:rPr>
        <w:t>开户行：中国农业银行股份有限公司济南埠村支行</w:t>
      </w:r>
    </w:p>
    <w:p w14:paraId="6920C32F">
      <w:pPr>
        <w:pStyle w:val="11"/>
        <w:ind w:left="279" w:leftChars="133" w:firstLine="280" w:firstLineChars="100"/>
        <w:rPr>
          <w:rFonts w:hint="eastAsia" w:ascii="宋体" w:hAnsi="宋体" w:cs="宋体"/>
          <w:sz w:val="28"/>
          <w:szCs w:val="28"/>
        </w:rPr>
      </w:pPr>
      <w:r>
        <w:rPr>
          <w:rFonts w:hint="eastAsia" w:ascii="宋体" w:hAnsi="宋体" w:cs="宋体"/>
          <w:sz w:val="28"/>
          <w:szCs w:val="28"/>
        </w:rPr>
        <w:t>账  号：15137301040002766</w:t>
      </w:r>
    </w:p>
    <w:p w14:paraId="04A53154">
      <w:pPr>
        <w:pStyle w:val="11"/>
        <w:ind w:left="279" w:leftChars="133" w:firstLine="280" w:firstLineChars="100"/>
        <w:rPr>
          <w:rFonts w:hint="eastAsia" w:ascii="宋体" w:hAnsi="宋体" w:cs="宋体"/>
          <w:sz w:val="28"/>
          <w:szCs w:val="28"/>
        </w:rPr>
      </w:pPr>
      <w:r>
        <w:rPr>
          <w:rFonts w:hint="eastAsia" w:ascii="宋体" w:hAnsi="宋体" w:cs="宋体"/>
          <w:sz w:val="28"/>
          <w:szCs w:val="28"/>
        </w:rPr>
        <w:t>开户行行号：103451013739</w:t>
      </w:r>
    </w:p>
    <w:p w14:paraId="695D5111">
      <w:pPr>
        <w:pStyle w:val="11"/>
        <w:ind w:left="279" w:leftChars="133" w:firstLine="280" w:firstLineChars="100"/>
        <w:rPr>
          <w:rFonts w:hint="eastAsia" w:ascii="宋体" w:hAnsi="宋体" w:cs="宋体"/>
          <w:sz w:val="28"/>
          <w:szCs w:val="28"/>
        </w:rPr>
      </w:pPr>
      <w:r>
        <w:rPr>
          <w:rFonts w:hint="eastAsia" w:ascii="宋体" w:hAnsi="宋体" w:cs="宋体"/>
          <w:sz w:val="28"/>
          <w:szCs w:val="28"/>
        </w:rPr>
        <w:t>4、投标保证金在合同签订后30日内原账户无息退还。</w:t>
      </w:r>
    </w:p>
    <w:p w14:paraId="0527D491">
      <w:pPr>
        <w:pStyle w:val="11"/>
        <w:ind w:left="279" w:leftChars="133" w:firstLine="280" w:firstLineChars="100"/>
        <w:rPr>
          <w:rFonts w:hint="eastAsia" w:ascii="宋体" w:hAnsi="宋体" w:cs="宋体"/>
          <w:sz w:val="28"/>
          <w:szCs w:val="28"/>
        </w:rPr>
      </w:pPr>
      <w:r>
        <w:rPr>
          <w:rFonts w:hint="eastAsia" w:ascii="宋体" w:hAnsi="宋体" w:cs="宋体"/>
          <w:sz w:val="28"/>
          <w:szCs w:val="28"/>
        </w:rPr>
        <w:t xml:space="preserve">    5、在递交投标文件时，携带投标保证金交款回单，以备查验。</w:t>
      </w:r>
    </w:p>
    <w:p w14:paraId="74CB62DE">
      <w:pPr>
        <w:pStyle w:val="11"/>
        <w:rPr>
          <w:rFonts w:ascii="宋体" w:hAnsi="宋体" w:cs="宋体"/>
          <w:b/>
          <w:sz w:val="28"/>
          <w:szCs w:val="28"/>
        </w:rPr>
      </w:pPr>
      <w:r>
        <w:rPr>
          <w:rFonts w:hint="eastAsia" w:ascii="宋体" w:hAnsi="宋体" w:cs="宋体"/>
          <w:b/>
          <w:sz w:val="28"/>
          <w:szCs w:val="28"/>
        </w:rPr>
        <w:t>十三、投标文件的获取</w:t>
      </w:r>
    </w:p>
    <w:p w14:paraId="4B66BBE0">
      <w:pPr>
        <w:pStyle w:val="11"/>
        <w:rPr>
          <w:rFonts w:hint="eastAsia" w:ascii="宋体" w:hAnsi="宋体" w:cs="宋体"/>
          <w:sz w:val="28"/>
          <w:szCs w:val="28"/>
        </w:rPr>
      </w:pPr>
      <w:r>
        <w:rPr>
          <w:rFonts w:hint="eastAsia" w:ascii="宋体" w:hAnsi="宋体" w:cs="宋体"/>
          <w:sz w:val="28"/>
          <w:szCs w:val="28"/>
        </w:rPr>
        <w:t xml:space="preserve">1、获取方式：凡有意参加本次招标的投标人，在公告期内登陆：济钢集团有限公司阳光购销平台http://bidding.jigang.com.cn/ ，注册用户成功后，须修改初始密码，重新登录后报名，报名成功后即可下载招标文件； </w:t>
      </w:r>
    </w:p>
    <w:p w14:paraId="47B175E8">
      <w:pPr>
        <w:pStyle w:val="11"/>
        <w:rPr>
          <w:rFonts w:ascii="宋体" w:hAnsi="宋体" w:cs="宋体"/>
          <w:sz w:val="28"/>
          <w:szCs w:val="28"/>
        </w:rPr>
      </w:pPr>
      <w:r>
        <w:rPr>
          <w:rFonts w:hint="eastAsia" w:ascii="宋体" w:hAnsi="宋体" w:cs="宋体"/>
          <w:sz w:val="28"/>
          <w:szCs w:val="28"/>
        </w:rPr>
        <w:t>2、售价：报名时自动提示，随投标保证金一同转账，售后不退。</w:t>
      </w:r>
    </w:p>
    <w:p w14:paraId="645D2037">
      <w:pPr>
        <w:pStyle w:val="11"/>
        <w:rPr>
          <w:rFonts w:ascii="宋体" w:hAnsi="宋体" w:cs="宋体"/>
          <w:b/>
          <w:sz w:val="28"/>
          <w:szCs w:val="28"/>
        </w:rPr>
      </w:pPr>
      <w:r>
        <w:rPr>
          <w:rFonts w:hint="eastAsia" w:ascii="宋体" w:hAnsi="宋体" w:cs="宋体"/>
          <w:b/>
          <w:sz w:val="28"/>
          <w:szCs w:val="28"/>
        </w:rPr>
        <w:t>十四、开标</w:t>
      </w:r>
    </w:p>
    <w:p w14:paraId="67A4CA3C">
      <w:pPr>
        <w:pStyle w:val="11"/>
        <w:ind w:firstLine="560" w:firstLineChars="200"/>
        <w:rPr>
          <w:rFonts w:ascii="宋体" w:hAnsi="宋体" w:cs="宋体"/>
          <w:sz w:val="28"/>
          <w:szCs w:val="28"/>
        </w:rPr>
      </w:pPr>
      <w:r>
        <w:rPr>
          <w:rFonts w:hint="eastAsia" w:ascii="宋体" w:hAnsi="宋体" w:cs="宋体"/>
          <w:sz w:val="28"/>
          <w:szCs w:val="28"/>
        </w:rPr>
        <w:t>1、开标时间：2</w:t>
      </w:r>
      <w:r>
        <w:rPr>
          <w:rFonts w:ascii="宋体" w:hAnsi="宋体" w:cs="宋体"/>
          <w:sz w:val="28"/>
          <w:szCs w:val="28"/>
        </w:rPr>
        <w:t>024</w:t>
      </w:r>
      <w:r>
        <w:rPr>
          <w:rFonts w:hint="eastAsia" w:ascii="宋体" w:hAnsi="宋体" w:cs="宋体"/>
          <w:sz w:val="28"/>
          <w:szCs w:val="28"/>
        </w:rPr>
        <w:t>年</w:t>
      </w:r>
      <w:r>
        <w:rPr>
          <w:rFonts w:hint="eastAsia" w:ascii="宋体" w:hAnsi="宋体" w:cs="宋体"/>
          <w:sz w:val="28"/>
          <w:szCs w:val="28"/>
          <w:lang w:val="en-US" w:eastAsia="zh-CN"/>
        </w:rPr>
        <w:t>12</w:t>
      </w:r>
      <w:r>
        <w:rPr>
          <w:rFonts w:hint="eastAsia" w:ascii="宋体" w:hAnsi="宋体" w:cs="宋体"/>
          <w:sz w:val="28"/>
          <w:szCs w:val="28"/>
        </w:rPr>
        <w:t>月</w:t>
      </w:r>
      <w:r>
        <w:rPr>
          <w:rFonts w:hint="eastAsia" w:ascii="宋体" w:hAnsi="宋体" w:cs="宋体"/>
          <w:sz w:val="28"/>
          <w:szCs w:val="28"/>
          <w:lang w:val="en-US" w:eastAsia="zh-CN"/>
        </w:rPr>
        <w:t>10</w:t>
      </w:r>
      <w:r>
        <w:rPr>
          <w:rFonts w:hint="eastAsia" w:ascii="宋体" w:hAnsi="宋体" w:cs="宋体"/>
          <w:sz w:val="28"/>
          <w:szCs w:val="28"/>
        </w:rPr>
        <w:t xml:space="preserve">日 </w:t>
      </w:r>
    </w:p>
    <w:p w14:paraId="61ABAF44">
      <w:pPr>
        <w:pStyle w:val="11"/>
        <w:ind w:firstLine="560" w:firstLineChars="200"/>
        <w:rPr>
          <w:rFonts w:ascii="宋体" w:hAnsi="宋体" w:cs="宋体"/>
          <w:sz w:val="28"/>
          <w:szCs w:val="28"/>
        </w:rPr>
      </w:pPr>
      <w:r>
        <w:rPr>
          <w:rFonts w:hint="eastAsia" w:ascii="宋体" w:hAnsi="宋体" w:cs="宋体"/>
          <w:sz w:val="28"/>
          <w:szCs w:val="28"/>
        </w:rPr>
        <w:t>2、开标地点和方式：济南鲍德冶金石灰石有限公司现场开标。</w:t>
      </w:r>
    </w:p>
    <w:p w14:paraId="4DE7631A">
      <w:pPr>
        <w:spacing w:line="400" w:lineRule="auto"/>
        <w:ind w:firstLine="560" w:firstLineChars="200"/>
        <w:jc w:val="left"/>
        <w:rPr>
          <w:rFonts w:ascii="宋体" w:hAnsi="宋体" w:cs="宋体"/>
          <w:sz w:val="28"/>
          <w:szCs w:val="28"/>
        </w:rPr>
      </w:pPr>
      <w:r>
        <w:rPr>
          <w:rFonts w:hint="eastAsia" w:ascii="宋体" w:hAnsi="宋体" w:cs="宋体"/>
          <w:sz w:val="28"/>
          <w:szCs w:val="28"/>
        </w:rPr>
        <w:t>疫情期间，开标时间可能受影响，我方有权进行调整，并将在合理有限时间通知对方。</w:t>
      </w:r>
    </w:p>
    <w:p w14:paraId="275C7E85">
      <w:pPr>
        <w:pStyle w:val="11"/>
        <w:rPr>
          <w:rFonts w:ascii="宋体" w:hAnsi="宋体" w:cs="宋体"/>
          <w:sz w:val="28"/>
          <w:szCs w:val="28"/>
        </w:rPr>
      </w:pPr>
      <w:r>
        <w:rPr>
          <w:rFonts w:hint="eastAsia" w:ascii="宋体" w:hAnsi="宋体" w:cs="宋体"/>
          <w:b/>
          <w:sz w:val="28"/>
          <w:szCs w:val="28"/>
        </w:rPr>
        <w:t>十五、供货周期：</w:t>
      </w:r>
      <w:r>
        <w:rPr>
          <w:rFonts w:hint="eastAsia" w:ascii="宋体" w:hAnsi="宋体" w:cs="宋体"/>
          <w:sz w:val="28"/>
          <w:szCs w:val="28"/>
        </w:rPr>
        <w:t>收到中标通知书，签订正式合同后</w:t>
      </w:r>
      <w:r>
        <w:rPr>
          <w:rFonts w:ascii="宋体" w:hAnsi="宋体" w:cs="宋体"/>
          <w:color w:val="000000"/>
          <w:sz w:val="28"/>
          <w:szCs w:val="28"/>
        </w:rPr>
        <w:t>20</w:t>
      </w:r>
      <w:r>
        <w:rPr>
          <w:rFonts w:hint="eastAsia" w:ascii="宋体" w:hAnsi="宋体" w:cs="宋体"/>
          <w:sz w:val="28"/>
          <w:szCs w:val="28"/>
        </w:rPr>
        <w:t xml:space="preserve">日历天 </w:t>
      </w:r>
    </w:p>
    <w:p w14:paraId="2CB56B35">
      <w:pPr>
        <w:pStyle w:val="11"/>
        <w:rPr>
          <w:rFonts w:hint="eastAsia" w:ascii="宋体" w:hAnsi="宋体" w:cs="宋体"/>
          <w:b/>
          <w:sz w:val="28"/>
          <w:szCs w:val="28"/>
        </w:rPr>
      </w:pPr>
      <w:r>
        <w:rPr>
          <w:rFonts w:hint="eastAsia" w:ascii="宋体" w:hAnsi="宋体" w:cs="宋体"/>
          <w:b/>
          <w:sz w:val="28"/>
          <w:szCs w:val="28"/>
        </w:rPr>
        <w:t>十六、资格审查</w:t>
      </w:r>
    </w:p>
    <w:p w14:paraId="3DD8D0A0">
      <w:pPr>
        <w:pStyle w:val="11"/>
        <w:ind w:firstLine="422" w:firstLineChars="150"/>
        <w:rPr>
          <w:rFonts w:hint="eastAsia" w:ascii="宋体" w:hAnsi="宋体" w:cs="宋体"/>
          <w:b/>
          <w:sz w:val="28"/>
          <w:szCs w:val="28"/>
        </w:rPr>
      </w:pPr>
      <w:r>
        <w:rPr>
          <w:rFonts w:hint="eastAsia" w:ascii="宋体" w:hAnsi="宋体" w:cs="宋体"/>
          <w:b/>
          <w:sz w:val="28"/>
          <w:szCs w:val="28"/>
        </w:rPr>
        <w:t>资格后审，不接受联合体。</w:t>
      </w:r>
    </w:p>
    <w:p w14:paraId="03341F79">
      <w:pPr>
        <w:pStyle w:val="11"/>
        <w:rPr>
          <w:rFonts w:hint="eastAsia" w:ascii="宋体" w:hAnsi="宋体" w:cs="宋体"/>
          <w:b/>
          <w:sz w:val="28"/>
          <w:szCs w:val="28"/>
        </w:rPr>
      </w:pPr>
      <w:r>
        <w:rPr>
          <w:rFonts w:hint="eastAsia" w:ascii="宋体" w:hAnsi="宋体" w:cs="宋体"/>
          <w:b/>
          <w:sz w:val="28"/>
          <w:szCs w:val="28"/>
        </w:rPr>
        <w:t>十七、招标人的名称、地址和联系人</w:t>
      </w:r>
    </w:p>
    <w:p w14:paraId="3ECFCB84">
      <w:pPr>
        <w:pStyle w:val="11"/>
        <w:ind w:firstLine="420" w:firstLineChars="150"/>
        <w:rPr>
          <w:rFonts w:hint="eastAsia" w:ascii="宋体" w:hAnsi="宋体" w:cs="宋体"/>
          <w:bCs/>
          <w:sz w:val="28"/>
          <w:szCs w:val="28"/>
        </w:rPr>
      </w:pPr>
      <w:r>
        <w:rPr>
          <w:rFonts w:hint="eastAsia" w:ascii="宋体" w:hAnsi="宋体" w:cs="宋体"/>
          <w:bCs/>
          <w:sz w:val="28"/>
          <w:szCs w:val="28"/>
        </w:rPr>
        <w:t>1、招标人的名称： 济南鲍德冶金石灰石有限公司</w:t>
      </w:r>
    </w:p>
    <w:p w14:paraId="132C36F6">
      <w:pPr>
        <w:pStyle w:val="11"/>
        <w:ind w:firstLine="420" w:firstLineChars="150"/>
        <w:rPr>
          <w:rFonts w:hint="eastAsia" w:ascii="宋体" w:hAnsi="宋体" w:cs="宋体"/>
          <w:bCs/>
          <w:sz w:val="28"/>
          <w:szCs w:val="28"/>
        </w:rPr>
      </w:pPr>
      <w:r>
        <w:rPr>
          <w:rFonts w:hint="eastAsia" w:ascii="宋体" w:hAnsi="宋体" w:cs="宋体"/>
          <w:bCs/>
          <w:sz w:val="28"/>
          <w:szCs w:val="28"/>
        </w:rPr>
        <w:t>2、招标人的地址：山东省济南市章丘区埠村街道</w:t>
      </w:r>
    </w:p>
    <w:p w14:paraId="2BBD022A">
      <w:pPr>
        <w:pStyle w:val="11"/>
        <w:ind w:firstLine="420" w:firstLineChars="150"/>
        <w:rPr>
          <w:rFonts w:hint="eastAsia" w:ascii="宋体" w:hAnsi="宋体" w:cs="宋体"/>
          <w:bCs/>
          <w:sz w:val="28"/>
          <w:szCs w:val="28"/>
        </w:rPr>
      </w:pPr>
      <w:r>
        <w:rPr>
          <w:rFonts w:hint="eastAsia" w:ascii="宋体" w:hAnsi="宋体" w:cs="宋体"/>
          <w:bCs/>
          <w:sz w:val="28"/>
          <w:szCs w:val="28"/>
        </w:rPr>
        <w:t>3、招标联系人：郑女士，联系电话：0531-83719629  15098838165。</w:t>
      </w:r>
    </w:p>
    <w:p w14:paraId="0B6AEAFC">
      <w:pPr>
        <w:pStyle w:val="11"/>
        <w:ind w:firstLine="420" w:firstLineChars="150"/>
        <w:rPr>
          <w:rFonts w:hint="eastAsia" w:ascii="宋体" w:hAnsi="宋体" w:cs="宋体"/>
          <w:bCs/>
          <w:sz w:val="28"/>
          <w:szCs w:val="28"/>
        </w:rPr>
      </w:pPr>
      <w:r>
        <w:rPr>
          <w:rFonts w:hint="eastAsia" w:ascii="宋体" w:hAnsi="宋体" w:cs="宋体"/>
          <w:bCs/>
          <w:sz w:val="28"/>
          <w:szCs w:val="28"/>
        </w:rPr>
        <w:t>4、技术咨询人：徐先生，联系电话：0531-83719988  18866888316。</w:t>
      </w:r>
    </w:p>
    <w:p w14:paraId="17C8AD25">
      <w:pPr>
        <w:pStyle w:val="11"/>
        <w:ind w:firstLine="422" w:firstLineChars="150"/>
        <w:rPr>
          <w:rFonts w:hint="eastAsia" w:ascii="宋体" w:hAnsi="宋体" w:cs="宋体"/>
          <w:b/>
          <w:sz w:val="28"/>
          <w:szCs w:val="28"/>
        </w:rPr>
      </w:pPr>
      <w:r>
        <w:rPr>
          <w:rFonts w:hint="eastAsia" w:ascii="宋体" w:hAnsi="宋体" w:cs="宋体"/>
          <w:b/>
          <w:sz w:val="28"/>
          <w:szCs w:val="28"/>
        </w:rPr>
        <w:t>十八、安全要求</w:t>
      </w:r>
    </w:p>
    <w:p w14:paraId="29C6AD08">
      <w:pPr>
        <w:pStyle w:val="11"/>
        <w:ind w:firstLine="420" w:firstLineChars="150"/>
        <w:rPr>
          <w:rFonts w:hint="eastAsia" w:ascii="宋体" w:hAnsi="宋体" w:cs="宋体"/>
          <w:bCs/>
          <w:sz w:val="28"/>
          <w:szCs w:val="28"/>
        </w:rPr>
      </w:pPr>
      <w:r>
        <w:rPr>
          <w:rFonts w:hint="eastAsia" w:ascii="宋体" w:hAnsi="宋体" w:cs="宋体"/>
          <w:bCs/>
          <w:sz w:val="28"/>
          <w:szCs w:val="28"/>
        </w:rPr>
        <w:t>参加投标的人员在济南鲍德冶金石灰石有限公司的一切活动，必须遵守公司的安全规定。需要现场踏勘时，必须遵守安全管理相关规定，服从现场人员指挥。</w:t>
      </w:r>
    </w:p>
    <w:p w14:paraId="2B799AA3">
      <w:pPr>
        <w:pStyle w:val="11"/>
        <w:ind w:firstLine="422" w:firstLineChars="150"/>
        <w:rPr>
          <w:rFonts w:ascii="宋体" w:hAnsi="宋体" w:cs="宋体"/>
          <w:sz w:val="28"/>
          <w:szCs w:val="28"/>
        </w:rPr>
      </w:pPr>
      <w:r>
        <w:rPr>
          <w:rFonts w:hint="eastAsia" w:ascii="宋体" w:hAnsi="宋体" w:cs="宋体"/>
          <w:b/>
          <w:sz w:val="28"/>
          <w:szCs w:val="28"/>
        </w:rPr>
        <w:t>十九、公告中的内容和要求以最终的招标文件为准。</w:t>
      </w:r>
      <w:r>
        <w:rPr>
          <w:rFonts w:hint="eastAsia" w:ascii="宋体" w:hAnsi="宋体" w:cs="宋体"/>
          <w:sz w:val="28"/>
          <w:szCs w:val="28"/>
        </w:rPr>
        <w:t xml:space="preserve">                                   </w:t>
      </w:r>
    </w:p>
    <w:p w14:paraId="0A2C7228">
      <w:pPr>
        <w:pStyle w:val="11"/>
        <w:ind w:firstLine="420" w:firstLineChars="150"/>
        <w:rPr>
          <w:rFonts w:ascii="宋体" w:hAnsi="宋体" w:cs="宋体"/>
          <w:sz w:val="28"/>
          <w:szCs w:val="28"/>
        </w:rPr>
      </w:pPr>
    </w:p>
    <w:p w14:paraId="48CE68B1">
      <w:pPr>
        <w:pStyle w:val="11"/>
        <w:ind w:firstLine="4620" w:firstLineChars="1650"/>
        <w:rPr>
          <w:rFonts w:ascii="宋体" w:hAnsi="宋体" w:cs="宋体"/>
          <w:sz w:val="28"/>
          <w:szCs w:val="28"/>
        </w:rPr>
      </w:pPr>
      <w:r>
        <w:rPr>
          <w:rFonts w:hint="eastAsia" w:ascii="宋体" w:hAnsi="宋体" w:cs="宋体"/>
          <w:sz w:val="28"/>
          <w:szCs w:val="28"/>
        </w:rPr>
        <w:t xml:space="preserve">济南鲍德冶金石灰石有限公司     </w:t>
      </w:r>
    </w:p>
    <w:p w14:paraId="66C7F702">
      <w:pPr>
        <w:pStyle w:val="11"/>
        <w:ind w:firstLine="5740" w:firstLineChars="2050"/>
        <w:rPr>
          <w:rFonts w:hint="eastAsia" w:ascii="宋体" w:hAnsi="宋体" w:cs="宋体"/>
          <w:sz w:val="28"/>
          <w:szCs w:val="28"/>
        </w:rPr>
      </w:pPr>
      <w:r>
        <w:rPr>
          <w:rFonts w:ascii="宋体" w:hAnsi="宋体" w:cs="宋体"/>
          <w:sz w:val="28"/>
          <w:szCs w:val="28"/>
        </w:rPr>
        <w:t>2024年11月13日</w:t>
      </w:r>
    </w:p>
    <w:p w14:paraId="6696D41C">
      <w:pPr>
        <w:pStyle w:val="10"/>
        <w:widowControl/>
        <w:spacing w:before="156"/>
        <w:outlineLvl w:val="9"/>
        <w:rPr>
          <w:rFonts w:hint="eastAsia" w:cs="黑体"/>
        </w:rPr>
      </w:pPr>
      <w:bookmarkStart w:id="6" w:name="_Toc1218"/>
    </w:p>
    <w:p w14:paraId="0701D909">
      <w:pPr>
        <w:pStyle w:val="10"/>
        <w:widowControl/>
        <w:spacing w:before="156"/>
        <w:outlineLvl w:val="9"/>
        <w:rPr>
          <w:rFonts w:hint="eastAsia" w:cs="黑体"/>
        </w:rPr>
      </w:pPr>
    </w:p>
    <w:p w14:paraId="0E6DEB33">
      <w:pPr>
        <w:pStyle w:val="10"/>
        <w:widowControl/>
        <w:spacing w:before="156"/>
        <w:outlineLvl w:val="9"/>
        <w:rPr>
          <w:rFonts w:hint="eastAsia" w:cs="黑体"/>
        </w:rPr>
      </w:pPr>
    </w:p>
    <w:p w14:paraId="22CC0635">
      <w:pPr>
        <w:pStyle w:val="10"/>
        <w:widowControl/>
        <w:spacing w:before="156"/>
        <w:outlineLvl w:val="9"/>
        <w:rPr>
          <w:rFonts w:hint="eastAsia" w:cs="黑体"/>
        </w:rPr>
      </w:pPr>
    </w:p>
    <w:p w14:paraId="7197CFF2">
      <w:pPr>
        <w:pStyle w:val="10"/>
        <w:widowControl/>
        <w:spacing w:before="156"/>
        <w:outlineLvl w:val="9"/>
        <w:rPr>
          <w:rFonts w:hint="eastAsia" w:cs="黑体"/>
        </w:rPr>
      </w:pPr>
    </w:p>
    <w:p w14:paraId="7AD82EB3">
      <w:pPr>
        <w:pStyle w:val="10"/>
        <w:widowControl/>
        <w:spacing w:before="156"/>
        <w:rPr>
          <w:rFonts w:hint="eastAsia" w:cs="黑体"/>
        </w:rPr>
      </w:pPr>
      <w:r>
        <w:rPr>
          <w:rFonts w:hint="eastAsia" w:cs="黑体"/>
        </w:rPr>
        <w:t>第二章</w:t>
      </w:r>
      <w:r>
        <w:rPr>
          <w:rFonts w:cs="黑体"/>
        </w:rPr>
        <w:t xml:space="preserve">  </w:t>
      </w:r>
      <w:r>
        <w:rPr>
          <w:rFonts w:hint="eastAsia" w:cs="黑体"/>
        </w:rPr>
        <w:t>投标人须知</w:t>
      </w:r>
      <w:bookmarkEnd w:id="3"/>
      <w:bookmarkEnd w:id="4"/>
      <w:bookmarkEnd w:id="5"/>
      <w:bookmarkEnd w:id="6"/>
    </w:p>
    <w:p w14:paraId="354A19CB">
      <w:pPr>
        <w:pStyle w:val="10"/>
        <w:widowControl/>
        <w:spacing w:before="156"/>
        <w:outlineLvl w:val="9"/>
        <w:rPr>
          <w:rFonts w:hint="eastAsia" w:cs="黑体"/>
          <w:sz w:val="28"/>
          <w:szCs w:val="28"/>
        </w:rPr>
      </w:pPr>
      <w:bookmarkStart w:id="7" w:name="_Toc3605"/>
      <w:r>
        <w:rPr>
          <w:rFonts w:hint="eastAsia" w:cs="黑体"/>
          <w:sz w:val="28"/>
          <w:szCs w:val="28"/>
        </w:rPr>
        <w:t>招标人须知前附表</w:t>
      </w:r>
      <w:bookmarkEnd w:id="7"/>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417"/>
        <w:gridCol w:w="7135"/>
      </w:tblGrid>
      <w:tr w14:paraId="767D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31763549">
            <w:pPr>
              <w:spacing w:line="300" w:lineRule="auto"/>
              <w:jc w:val="center"/>
              <w:rPr>
                <w:rFonts w:ascii="宋体" w:hAnsi="宋体"/>
                <w:sz w:val="24"/>
              </w:rPr>
            </w:pPr>
            <w:r>
              <w:rPr>
                <w:rFonts w:hint="eastAsia" w:ascii="宋体" w:hAnsi="宋体"/>
                <w:sz w:val="24"/>
              </w:rPr>
              <w:t>项</w:t>
            </w:r>
            <w:r>
              <w:rPr>
                <w:rFonts w:ascii="宋体" w:hAnsi="宋体"/>
                <w:sz w:val="24"/>
              </w:rPr>
              <w:t>号</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E65E6EF">
            <w:pPr>
              <w:spacing w:line="300" w:lineRule="auto"/>
              <w:jc w:val="center"/>
              <w:rPr>
                <w:rFonts w:ascii="宋体" w:hAnsi="宋体"/>
                <w:sz w:val="24"/>
              </w:rPr>
            </w:pPr>
            <w:r>
              <w:rPr>
                <w:rFonts w:ascii="宋体" w:hAnsi="宋体"/>
                <w:sz w:val="24"/>
              </w:rPr>
              <w:t>名称</w:t>
            </w:r>
          </w:p>
        </w:tc>
        <w:tc>
          <w:tcPr>
            <w:tcW w:w="7135" w:type="dxa"/>
            <w:tcBorders>
              <w:top w:val="single" w:color="auto" w:sz="4" w:space="0"/>
              <w:left w:val="single" w:color="auto" w:sz="4" w:space="0"/>
              <w:bottom w:val="single" w:color="auto" w:sz="4" w:space="0"/>
              <w:right w:val="single" w:color="auto" w:sz="4" w:space="0"/>
            </w:tcBorders>
            <w:noWrap w:val="0"/>
            <w:vAlign w:val="center"/>
          </w:tcPr>
          <w:p w14:paraId="08474FC8">
            <w:pPr>
              <w:spacing w:line="300" w:lineRule="auto"/>
              <w:jc w:val="center"/>
              <w:rPr>
                <w:rFonts w:ascii="宋体" w:hAnsi="宋体"/>
                <w:sz w:val="24"/>
              </w:rPr>
            </w:pPr>
            <w:r>
              <w:rPr>
                <w:rFonts w:ascii="宋体" w:hAnsi="宋体"/>
                <w:sz w:val="24"/>
              </w:rPr>
              <w:t>编列内容</w:t>
            </w:r>
          </w:p>
        </w:tc>
      </w:tr>
      <w:tr w14:paraId="7EEA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499CD15A">
            <w:pPr>
              <w:spacing w:line="300" w:lineRule="auto"/>
              <w:jc w:val="center"/>
              <w:rPr>
                <w:rFonts w:ascii="宋体" w:hAnsi="宋体"/>
                <w:sz w:val="24"/>
              </w:rPr>
            </w:pPr>
            <w:r>
              <w:rPr>
                <w:rFonts w:hint="eastAsia" w:ascii="宋体" w:hAnsi="宋体"/>
                <w:sz w:val="24"/>
              </w:rPr>
              <w:t>1</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4403C27">
            <w:pPr>
              <w:spacing w:line="300" w:lineRule="auto"/>
              <w:jc w:val="center"/>
              <w:rPr>
                <w:rFonts w:ascii="宋体" w:hAnsi="宋体"/>
                <w:sz w:val="24"/>
              </w:rPr>
            </w:pPr>
            <w:r>
              <w:rPr>
                <w:rFonts w:ascii="宋体" w:hAnsi="宋体"/>
                <w:sz w:val="24"/>
              </w:rPr>
              <w:t>招 标 人</w:t>
            </w:r>
          </w:p>
        </w:tc>
        <w:tc>
          <w:tcPr>
            <w:tcW w:w="7135" w:type="dxa"/>
            <w:tcBorders>
              <w:top w:val="single" w:color="auto" w:sz="4" w:space="0"/>
              <w:left w:val="single" w:color="auto" w:sz="4" w:space="0"/>
              <w:bottom w:val="single" w:color="auto" w:sz="4" w:space="0"/>
              <w:right w:val="single" w:color="auto" w:sz="4" w:space="0"/>
            </w:tcBorders>
            <w:noWrap w:val="0"/>
            <w:vAlign w:val="center"/>
          </w:tcPr>
          <w:p w14:paraId="79DF4859">
            <w:pPr>
              <w:spacing w:line="300" w:lineRule="auto"/>
              <w:rPr>
                <w:rFonts w:ascii="宋体" w:hAnsi="宋体"/>
                <w:sz w:val="24"/>
              </w:rPr>
            </w:pPr>
            <w:r>
              <w:rPr>
                <w:rFonts w:hint="eastAsia" w:ascii="宋体" w:hAnsi="宋体"/>
                <w:sz w:val="24"/>
              </w:rPr>
              <w:t>济南鲍德冶金石灰石有限公司</w:t>
            </w:r>
          </w:p>
        </w:tc>
      </w:tr>
      <w:tr w14:paraId="19640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7C133888">
            <w:pPr>
              <w:spacing w:line="300" w:lineRule="auto"/>
              <w:jc w:val="center"/>
              <w:rPr>
                <w:rFonts w:ascii="宋体" w:hAnsi="宋体"/>
                <w:sz w:val="24"/>
              </w:rPr>
            </w:pPr>
            <w:r>
              <w:rPr>
                <w:rFonts w:hint="eastAsia" w:ascii="宋体" w:hAnsi="宋体"/>
                <w:sz w:val="24"/>
              </w:rPr>
              <w:t>2</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4AD4602">
            <w:pPr>
              <w:spacing w:line="300" w:lineRule="auto"/>
              <w:jc w:val="center"/>
              <w:rPr>
                <w:rFonts w:ascii="宋体" w:hAnsi="宋体"/>
                <w:sz w:val="24"/>
              </w:rPr>
            </w:pPr>
            <w:r>
              <w:rPr>
                <w:rFonts w:ascii="宋体" w:hAnsi="宋体"/>
                <w:sz w:val="24"/>
              </w:rPr>
              <w:t>项目名称</w:t>
            </w:r>
          </w:p>
        </w:tc>
        <w:tc>
          <w:tcPr>
            <w:tcW w:w="7135" w:type="dxa"/>
            <w:tcBorders>
              <w:top w:val="single" w:color="auto" w:sz="4" w:space="0"/>
              <w:left w:val="single" w:color="auto" w:sz="4" w:space="0"/>
              <w:bottom w:val="single" w:color="auto" w:sz="4" w:space="0"/>
              <w:right w:val="single" w:color="auto" w:sz="4" w:space="0"/>
            </w:tcBorders>
            <w:noWrap w:val="0"/>
            <w:vAlign w:val="center"/>
          </w:tcPr>
          <w:p w14:paraId="50A82C5D">
            <w:pPr>
              <w:spacing w:line="300" w:lineRule="auto"/>
              <w:ind w:leftChars="-304" w:hanging="638" w:hangingChars="266"/>
              <w:jc w:val="left"/>
              <w:rPr>
                <w:rFonts w:hint="eastAsia" w:ascii="宋体" w:hAnsi="宋体"/>
                <w:sz w:val="24"/>
              </w:rPr>
            </w:pPr>
            <w:r>
              <w:rPr>
                <w:rFonts w:ascii="宋体" w:hAnsi="宋体"/>
                <w:sz w:val="24"/>
              </w:rPr>
              <w:t>山东</w:t>
            </w:r>
            <w:r>
              <w:rPr>
                <w:rFonts w:hint="eastAsia" w:ascii="宋体" w:hAnsi="宋体"/>
                <w:sz w:val="24"/>
              </w:rPr>
              <w:t xml:space="preserve">  智能封闭式洗车平台及附属设备设施采购项目</w:t>
            </w:r>
          </w:p>
        </w:tc>
      </w:tr>
      <w:tr w14:paraId="538B1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67040A94">
            <w:pPr>
              <w:spacing w:line="300" w:lineRule="auto"/>
              <w:jc w:val="center"/>
              <w:rPr>
                <w:rFonts w:ascii="宋体" w:hAnsi="宋体"/>
                <w:sz w:val="24"/>
              </w:rPr>
            </w:pPr>
            <w:r>
              <w:rPr>
                <w:rFonts w:hint="eastAsia" w:ascii="宋体" w:hAnsi="宋体"/>
                <w:sz w:val="24"/>
              </w:rPr>
              <w:t>3</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13264CC">
            <w:pPr>
              <w:spacing w:line="300" w:lineRule="auto"/>
              <w:jc w:val="center"/>
              <w:rPr>
                <w:rFonts w:ascii="宋体" w:hAnsi="宋体"/>
                <w:sz w:val="24"/>
              </w:rPr>
            </w:pPr>
            <w:r>
              <w:rPr>
                <w:rFonts w:hint="eastAsia" w:ascii="宋体" w:hAnsi="宋体"/>
                <w:sz w:val="24"/>
              </w:rPr>
              <w:t>项目</w:t>
            </w:r>
            <w:r>
              <w:rPr>
                <w:rFonts w:ascii="宋体" w:hAnsi="宋体"/>
                <w:sz w:val="24"/>
              </w:rPr>
              <w:t>地点</w:t>
            </w:r>
          </w:p>
        </w:tc>
        <w:tc>
          <w:tcPr>
            <w:tcW w:w="7135" w:type="dxa"/>
            <w:tcBorders>
              <w:top w:val="single" w:color="auto" w:sz="4" w:space="0"/>
              <w:left w:val="single" w:color="auto" w:sz="4" w:space="0"/>
              <w:bottom w:val="single" w:color="auto" w:sz="4" w:space="0"/>
              <w:right w:val="single" w:color="auto" w:sz="4" w:space="0"/>
            </w:tcBorders>
            <w:noWrap w:val="0"/>
            <w:vAlign w:val="center"/>
          </w:tcPr>
          <w:p w14:paraId="35FBEB79">
            <w:pPr>
              <w:spacing w:line="400" w:lineRule="auto"/>
              <w:ind w:left="78" w:leftChars="-296" w:hanging="700" w:hangingChars="250"/>
              <w:jc w:val="left"/>
              <w:rPr>
                <w:rFonts w:ascii="宋体" w:hAnsi="宋体"/>
                <w:color w:val="000000"/>
                <w:sz w:val="24"/>
              </w:rPr>
            </w:pPr>
            <w:r>
              <w:rPr>
                <w:rFonts w:hint="eastAsia" w:cs="宋体"/>
                <w:sz w:val="28"/>
                <w:szCs w:val="28"/>
              </w:rPr>
              <w:t>山</w:t>
            </w:r>
            <w:r>
              <w:rPr>
                <w:rFonts w:hint="eastAsia" w:cs="宋体"/>
                <w:sz w:val="24"/>
              </w:rPr>
              <w:t>东济南鲍德冶金石灰石有限公司</w:t>
            </w:r>
          </w:p>
          <w:p w14:paraId="62C9CE63">
            <w:pPr>
              <w:spacing w:line="300" w:lineRule="auto"/>
              <w:rPr>
                <w:rFonts w:ascii="宋体" w:hAnsi="宋体"/>
                <w:sz w:val="24"/>
              </w:rPr>
            </w:pPr>
          </w:p>
        </w:tc>
      </w:tr>
      <w:tr w14:paraId="31D56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145C0364">
            <w:pPr>
              <w:spacing w:line="300" w:lineRule="auto"/>
              <w:jc w:val="center"/>
              <w:rPr>
                <w:rFonts w:ascii="宋体" w:hAnsi="宋体"/>
                <w:sz w:val="24"/>
              </w:rPr>
            </w:pPr>
            <w:r>
              <w:rPr>
                <w:rFonts w:hint="eastAsia" w:ascii="宋体" w:hAnsi="宋体"/>
                <w:sz w:val="24"/>
              </w:rPr>
              <w:t>4</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8695A91">
            <w:pPr>
              <w:spacing w:line="300" w:lineRule="auto"/>
              <w:jc w:val="center"/>
              <w:rPr>
                <w:rFonts w:ascii="宋体" w:hAnsi="宋体"/>
                <w:sz w:val="24"/>
              </w:rPr>
            </w:pPr>
            <w:r>
              <w:rPr>
                <w:rFonts w:ascii="宋体" w:hAnsi="宋体"/>
                <w:sz w:val="24"/>
              </w:rPr>
              <w:t>资金来源</w:t>
            </w:r>
          </w:p>
        </w:tc>
        <w:tc>
          <w:tcPr>
            <w:tcW w:w="7135" w:type="dxa"/>
            <w:tcBorders>
              <w:top w:val="single" w:color="auto" w:sz="4" w:space="0"/>
              <w:left w:val="single" w:color="auto" w:sz="4" w:space="0"/>
              <w:bottom w:val="single" w:color="auto" w:sz="4" w:space="0"/>
              <w:right w:val="single" w:color="auto" w:sz="4" w:space="0"/>
            </w:tcBorders>
            <w:noWrap w:val="0"/>
            <w:vAlign w:val="center"/>
          </w:tcPr>
          <w:p w14:paraId="0075879E">
            <w:pPr>
              <w:spacing w:line="300" w:lineRule="auto"/>
              <w:rPr>
                <w:rFonts w:ascii="宋体" w:hAnsi="宋体"/>
                <w:sz w:val="24"/>
              </w:rPr>
            </w:pPr>
            <w:r>
              <w:rPr>
                <w:rFonts w:hint="eastAsia" w:ascii="宋体" w:hAnsi="宋体"/>
                <w:sz w:val="24"/>
              </w:rPr>
              <w:t>自筹</w:t>
            </w:r>
          </w:p>
          <w:p w14:paraId="2CFB1CB5">
            <w:pPr>
              <w:spacing w:line="300" w:lineRule="auto"/>
              <w:rPr>
                <w:rFonts w:ascii="宋体" w:hAnsi="宋体"/>
                <w:sz w:val="24"/>
              </w:rPr>
            </w:pPr>
          </w:p>
        </w:tc>
      </w:tr>
      <w:tr w14:paraId="7FA3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5FF81657">
            <w:pPr>
              <w:spacing w:line="300" w:lineRule="auto"/>
              <w:jc w:val="center"/>
              <w:rPr>
                <w:rFonts w:ascii="宋体" w:hAnsi="宋体"/>
                <w:sz w:val="24"/>
              </w:rPr>
            </w:pPr>
            <w:r>
              <w:rPr>
                <w:rFonts w:hint="eastAsia" w:ascii="宋体" w:hAnsi="宋体"/>
                <w:sz w:val="24"/>
              </w:rPr>
              <w:t>5</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99A16C9">
            <w:pPr>
              <w:spacing w:line="300" w:lineRule="auto"/>
              <w:jc w:val="center"/>
              <w:rPr>
                <w:rFonts w:ascii="宋体" w:hAnsi="宋体"/>
                <w:sz w:val="24"/>
              </w:rPr>
            </w:pPr>
            <w:r>
              <w:rPr>
                <w:rFonts w:ascii="宋体" w:hAnsi="宋体"/>
                <w:sz w:val="24"/>
              </w:rPr>
              <w:t>招标方式</w:t>
            </w:r>
          </w:p>
        </w:tc>
        <w:tc>
          <w:tcPr>
            <w:tcW w:w="7135" w:type="dxa"/>
            <w:tcBorders>
              <w:top w:val="single" w:color="auto" w:sz="4" w:space="0"/>
              <w:left w:val="single" w:color="auto" w:sz="4" w:space="0"/>
              <w:bottom w:val="single" w:color="auto" w:sz="4" w:space="0"/>
              <w:right w:val="single" w:color="auto" w:sz="4" w:space="0"/>
            </w:tcBorders>
            <w:noWrap w:val="0"/>
            <w:vAlign w:val="center"/>
          </w:tcPr>
          <w:p w14:paraId="44F9B2EE">
            <w:pPr>
              <w:spacing w:line="300" w:lineRule="auto"/>
              <w:rPr>
                <w:rFonts w:ascii="宋体" w:hAnsi="宋体"/>
                <w:sz w:val="24"/>
              </w:rPr>
            </w:pPr>
            <w:r>
              <w:rPr>
                <w:rFonts w:hint="eastAsia" w:ascii="宋体" w:hAnsi="宋体"/>
                <w:sz w:val="24"/>
              </w:rPr>
              <w:t>公开</w:t>
            </w:r>
            <w:r>
              <w:rPr>
                <w:rFonts w:ascii="宋体" w:hAnsi="宋体"/>
                <w:sz w:val="24"/>
              </w:rPr>
              <w:t>招标</w:t>
            </w:r>
          </w:p>
        </w:tc>
      </w:tr>
      <w:tr w14:paraId="4887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exac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56148572">
            <w:pPr>
              <w:spacing w:line="300" w:lineRule="auto"/>
              <w:jc w:val="center"/>
              <w:rPr>
                <w:rFonts w:ascii="宋体" w:hAnsi="宋体"/>
                <w:sz w:val="24"/>
              </w:rPr>
            </w:pPr>
            <w:r>
              <w:rPr>
                <w:rFonts w:hint="eastAsia" w:ascii="宋体" w:hAnsi="宋体"/>
                <w:sz w:val="24"/>
              </w:rPr>
              <w:t>6</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4671483">
            <w:pPr>
              <w:spacing w:line="300" w:lineRule="auto"/>
              <w:jc w:val="center"/>
              <w:rPr>
                <w:rFonts w:ascii="宋体" w:hAnsi="宋体"/>
                <w:sz w:val="24"/>
              </w:rPr>
            </w:pPr>
            <w:r>
              <w:rPr>
                <w:rFonts w:ascii="宋体" w:hAnsi="宋体"/>
                <w:sz w:val="24"/>
              </w:rPr>
              <w:t>招标范围</w:t>
            </w:r>
          </w:p>
        </w:tc>
        <w:tc>
          <w:tcPr>
            <w:tcW w:w="7135" w:type="dxa"/>
            <w:tcBorders>
              <w:top w:val="single" w:color="auto" w:sz="4" w:space="0"/>
              <w:left w:val="single" w:color="auto" w:sz="4" w:space="0"/>
              <w:bottom w:val="single" w:color="auto" w:sz="4" w:space="0"/>
              <w:right w:val="single" w:color="auto" w:sz="4" w:space="0"/>
            </w:tcBorders>
            <w:noWrap w:val="0"/>
            <w:vAlign w:val="center"/>
          </w:tcPr>
          <w:p w14:paraId="57838BB9">
            <w:pPr>
              <w:ind w:right="210" w:rightChars="100" w:firstLine="117" w:firstLineChars="49"/>
              <w:jc w:val="left"/>
              <w:rPr>
                <w:rFonts w:cs="宋体"/>
                <w:sz w:val="24"/>
              </w:rPr>
            </w:pPr>
            <w:r>
              <w:rPr>
                <w:rFonts w:hint="eastAsia" w:cs="宋体"/>
                <w:sz w:val="24"/>
              </w:rPr>
              <w:t>采购1套长宽高约为9m×5m×5m的封闭式智能洗车平台（含设计施工），包括洗车机、潜水泵、管路、洗车封闭、水沟篦子、控制系统等。详见设备清单。</w:t>
            </w:r>
          </w:p>
        </w:tc>
      </w:tr>
      <w:tr w14:paraId="1F7C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18F7A94C">
            <w:pPr>
              <w:spacing w:line="300" w:lineRule="auto"/>
              <w:jc w:val="center"/>
              <w:rPr>
                <w:rFonts w:ascii="宋体" w:hAnsi="宋体"/>
                <w:sz w:val="24"/>
              </w:rPr>
            </w:pPr>
            <w:r>
              <w:rPr>
                <w:rFonts w:hint="eastAsia" w:ascii="宋体" w:hAnsi="宋体"/>
                <w:sz w:val="24"/>
              </w:rPr>
              <w:t>7</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94EE02F">
            <w:pPr>
              <w:spacing w:line="300" w:lineRule="auto"/>
              <w:jc w:val="center"/>
              <w:rPr>
                <w:rFonts w:ascii="宋体" w:hAnsi="宋体"/>
                <w:sz w:val="24"/>
              </w:rPr>
            </w:pPr>
            <w:r>
              <w:rPr>
                <w:rFonts w:ascii="宋体" w:hAnsi="宋体"/>
                <w:sz w:val="24"/>
              </w:rPr>
              <w:t>计划工期</w:t>
            </w:r>
          </w:p>
        </w:tc>
        <w:tc>
          <w:tcPr>
            <w:tcW w:w="7135" w:type="dxa"/>
            <w:tcBorders>
              <w:top w:val="single" w:color="auto" w:sz="4" w:space="0"/>
              <w:left w:val="single" w:color="auto" w:sz="4" w:space="0"/>
              <w:bottom w:val="single" w:color="auto" w:sz="4" w:space="0"/>
              <w:right w:val="single" w:color="auto" w:sz="4" w:space="0"/>
            </w:tcBorders>
            <w:noWrap w:val="0"/>
            <w:vAlign w:val="center"/>
          </w:tcPr>
          <w:p w14:paraId="370C5D4D">
            <w:pPr>
              <w:spacing w:line="300" w:lineRule="auto"/>
              <w:rPr>
                <w:rFonts w:ascii="宋体" w:hAnsi="宋体"/>
                <w:sz w:val="24"/>
              </w:rPr>
            </w:pPr>
            <w:r>
              <w:rPr>
                <w:rFonts w:hint="eastAsia" w:ascii="宋体" w:hAnsi="宋体"/>
                <w:sz w:val="24"/>
              </w:rPr>
              <w:t>收到中标通知书，签订正式合同起</w:t>
            </w:r>
            <w:r>
              <w:rPr>
                <w:rFonts w:ascii="宋体" w:hAnsi="宋体"/>
                <w:sz w:val="24"/>
              </w:rPr>
              <w:t>20</w:t>
            </w:r>
            <w:r>
              <w:rPr>
                <w:rFonts w:hint="eastAsia" w:ascii="宋体" w:hAnsi="宋体"/>
                <w:sz w:val="24"/>
              </w:rPr>
              <w:t>日历天。</w:t>
            </w:r>
          </w:p>
        </w:tc>
      </w:tr>
      <w:tr w14:paraId="1167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41C60B65">
            <w:pPr>
              <w:spacing w:line="300" w:lineRule="auto"/>
              <w:jc w:val="center"/>
              <w:rPr>
                <w:rFonts w:ascii="宋体" w:hAnsi="宋体"/>
                <w:sz w:val="24"/>
              </w:rPr>
            </w:pPr>
            <w:r>
              <w:rPr>
                <w:rFonts w:hint="eastAsia" w:ascii="宋体" w:hAnsi="宋体"/>
                <w:sz w:val="24"/>
              </w:rPr>
              <w:t>8</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B7CAC2C">
            <w:pPr>
              <w:spacing w:line="300" w:lineRule="auto"/>
              <w:jc w:val="center"/>
              <w:rPr>
                <w:rFonts w:ascii="宋体" w:hAnsi="宋体"/>
                <w:sz w:val="24"/>
              </w:rPr>
            </w:pPr>
            <w:r>
              <w:rPr>
                <w:rFonts w:ascii="宋体" w:hAnsi="宋体"/>
                <w:sz w:val="24"/>
              </w:rPr>
              <w:t>质量要求</w:t>
            </w:r>
          </w:p>
        </w:tc>
        <w:tc>
          <w:tcPr>
            <w:tcW w:w="7135" w:type="dxa"/>
            <w:tcBorders>
              <w:top w:val="single" w:color="auto" w:sz="4" w:space="0"/>
              <w:left w:val="single" w:color="auto" w:sz="4" w:space="0"/>
              <w:bottom w:val="single" w:color="auto" w:sz="4" w:space="0"/>
              <w:right w:val="single" w:color="auto" w:sz="4" w:space="0"/>
            </w:tcBorders>
            <w:noWrap w:val="0"/>
            <w:vAlign w:val="center"/>
          </w:tcPr>
          <w:p w14:paraId="281DC2E6">
            <w:pPr>
              <w:spacing w:line="300" w:lineRule="auto"/>
              <w:rPr>
                <w:rFonts w:ascii="宋体" w:hAnsi="宋体"/>
                <w:sz w:val="24"/>
              </w:rPr>
            </w:pPr>
            <w:r>
              <w:rPr>
                <w:rFonts w:ascii="宋体" w:hAnsi="宋体"/>
                <w:sz w:val="24"/>
              </w:rPr>
              <w:t>满足国家</w:t>
            </w:r>
            <w:r>
              <w:rPr>
                <w:rFonts w:hint="eastAsia" w:cs="宋体"/>
                <w:sz w:val="24"/>
              </w:rPr>
              <w:t>环境评价</w:t>
            </w:r>
            <w:r>
              <w:rPr>
                <w:rFonts w:ascii="宋体" w:hAnsi="宋体"/>
                <w:sz w:val="24"/>
              </w:rPr>
              <w:t>报告书内容深度要求</w:t>
            </w:r>
          </w:p>
        </w:tc>
      </w:tr>
      <w:tr w14:paraId="394E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6"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15B7A7DF">
            <w:pPr>
              <w:spacing w:line="300" w:lineRule="auto"/>
              <w:jc w:val="center"/>
              <w:rPr>
                <w:rFonts w:ascii="宋体" w:hAnsi="宋体"/>
                <w:sz w:val="24"/>
              </w:rPr>
            </w:pPr>
            <w:r>
              <w:rPr>
                <w:rFonts w:hint="eastAsia" w:ascii="宋体" w:hAnsi="宋体"/>
                <w:sz w:val="24"/>
              </w:rPr>
              <w:t>9</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6DC4653">
            <w:pPr>
              <w:spacing w:line="300" w:lineRule="auto"/>
              <w:jc w:val="center"/>
              <w:rPr>
                <w:rFonts w:ascii="宋体" w:hAnsi="宋体"/>
                <w:sz w:val="24"/>
              </w:rPr>
            </w:pPr>
            <w:r>
              <w:rPr>
                <w:rFonts w:ascii="宋体" w:hAnsi="宋体"/>
                <w:sz w:val="24"/>
              </w:rPr>
              <w:t>投标人资质、信誉、业绩、人员要求</w:t>
            </w:r>
          </w:p>
        </w:tc>
        <w:tc>
          <w:tcPr>
            <w:tcW w:w="7135" w:type="dxa"/>
            <w:tcBorders>
              <w:top w:val="single" w:color="auto" w:sz="4" w:space="0"/>
              <w:left w:val="single" w:color="auto" w:sz="4" w:space="0"/>
              <w:bottom w:val="single" w:color="auto" w:sz="4" w:space="0"/>
              <w:right w:val="single" w:color="auto" w:sz="4" w:space="0"/>
            </w:tcBorders>
            <w:noWrap w:val="0"/>
            <w:vAlign w:val="center"/>
          </w:tcPr>
          <w:p w14:paraId="03C0F2EA">
            <w:pPr>
              <w:rPr>
                <w:rFonts w:hint="eastAsia" w:ascii="宋体" w:hAnsi="宋体"/>
                <w:sz w:val="24"/>
              </w:rPr>
            </w:pPr>
            <w:r>
              <w:rPr>
                <w:rFonts w:hint="eastAsia" w:ascii="宋体" w:hAnsi="宋体"/>
                <w:sz w:val="24"/>
              </w:rPr>
              <w:t>1、具有独立法人资格，且具有自动洗车机生产能力的生产厂家</w:t>
            </w:r>
          </w:p>
          <w:p w14:paraId="14730347">
            <w:pPr>
              <w:rPr>
                <w:rFonts w:hint="eastAsia" w:ascii="宋体" w:hAnsi="宋体"/>
                <w:sz w:val="24"/>
              </w:rPr>
            </w:pPr>
            <w:r>
              <w:rPr>
                <w:rFonts w:hint="eastAsia" w:ascii="宋体" w:hAnsi="宋体"/>
                <w:sz w:val="24"/>
              </w:rPr>
              <w:t>2、具有相应生产或销售资质，从事该行业3年以上良好服务经历，无违法违规记录。</w:t>
            </w:r>
          </w:p>
          <w:p w14:paraId="17FCF35B">
            <w:pPr>
              <w:rPr>
                <w:rFonts w:hint="eastAsia" w:ascii="宋体" w:hAnsi="宋体"/>
                <w:sz w:val="24"/>
              </w:rPr>
            </w:pPr>
            <w:r>
              <w:rPr>
                <w:rFonts w:hint="eastAsia" w:ascii="宋体" w:hAnsi="宋体"/>
                <w:sz w:val="24"/>
              </w:rPr>
              <w:t>3、具有良好的企业信誉和健全的财务会计制度。</w:t>
            </w:r>
          </w:p>
          <w:p w14:paraId="3676D465">
            <w:pPr>
              <w:rPr>
                <w:rFonts w:hint="eastAsia" w:ascii="宋体" w:hAnsi="宋体"/>
                <w:sz w:val="24"/>
              </w:rPr>
            </w:pPr>
            <w:r>
              <w:rPr>
                <w:rFonts w:hint="eastAsia" w:ascii="宋体" w:hAnsi="宋体"/>
                <w:sz w:val="24"/>
              </w:rPr>
              <w:t>4、具有履行合同必需的设备、专业技术、资质能力。</w:t>
            </w:r>
          </w:p>
          <w:p w14:paraId="095ADAFA">
            <w:pPr>
              <w:rPr>
                <w:rFonts w:hint="eastAsia" w:ascii="宋体" w:hAnsi="宋体"/>
                <w:sz w:val="24"/>
              </w:rPr>
            </w:pPr>
            <w:r>
              <w:rPr>
                <w:rFonts w:hint="eastAsia" w:ascii="宋体" w:hAnsi="宋体"/>
                <w:sz w:val="24"/>
              </w:rPr>
              <w:t>5、有依法缴纳税收和社会保障金的良好纪录。</w:t>
            </w:r>
          </w:p>
          <w:p w14:paraId="3138FBBA">
            <w:pPr>
              <w:rPr>
                <w:rFonts w:hint="eastAsia" w:ascii="宋体" w:hAnsi="宋体"/>
                <w:sz w:val="24"/>
              </w:rPr>
            </w:pPr>
            <w:r>
              <w:rPr>
                <w:rFonts w:hint="eastAsia" w:ascii="宋体" w:hAnsi="宋体"/>
                <w:sz w:val="24"/>
              </w:rPr>
              <w:t>6、在经营活动中没有违法记录。</w:t>
            </w:r>
          </w:p>
          <w:p w14:paraId="378D3F5D">
            <w:pPr>
              <w:rPr>
                <w:rFonts w:hint="eastAsia" w:ascii="宋体" w:hAnsi="宋体"/>
                <w:sz w:val="24"/>
              </w:rPr>
            </w:pPr>
            <w:r>
              <w:rPr>
                <w:rFonts w:hint="eastAsia" w:ascii="宋体" w:hAnsi="宋体"/>
                <w:sz w:val="24"/>
              </w:rPr>
              <w:t>7、近三年有同类同业绩。</w:t>
            </w:r>
          </w:p>
          <w:p w14:paraId="176B9E85">
            <w:pPr>
              <w:rPr>
                <w:rFonts w:ascii="宋体" w:hAnsi="宋体"/>
                <w:sz w:val="24"/>
              </w:rPr>
            </w:pPr>
            <w:r>
              <w:rPr>
                <w:rFonts w:hint="eastAsia" w:ascii="宋体" w:hAnsi="宋体"/>
                <w:sz w:val="24"/>
              </w:rPr>
              <w:t>8、本项目不接受联合体报名。</w:t>
            </w:r>
          </w:p>
          <w:p w14:paraId="588591A0">
            <w:pPr>
              <w:rPr>
                <w:rFonts w:hint="eastAsia" w:ascii="宋体" w:hAnsi="宋体"/>
                <w:b/>
                <w:bCs/>
                <w:color w:val="C00000"/>
                <w:sz w:val="24"/>
              </w:rPr>
            </w:pPr>
            <w:r>
              <w:rPr>
                <w:rFonts w:ascii="宋体" w:hAnsi="宋体"/>
                <w:b/>
                <w:bCs/>
                <w:color w:val="C00000"/>
                <w:sz w:val="24"/>
              </w:rPr>
              <w:t>9</w:t>
            </w:r>
            <w:r>
              <w:rPr>
                <w:rFonts w:hint="eastAsia" w:ascii="宋体" w:hAnsi="宋体"/>
                <w:b/>
                <w:bCs/>
                <w:color w:val="C00000"/>
                <w:sz w:val="24"/>
              </w:rPr>
              <w:t>、</w:t>
            </w:r>
            <w:r>
              <w:rPr>
                <w:rFonts w:hint="eastAsia" w:ascii="宋体" w:hAnsi="宋体"/>
                <w:b/>
                <w:bCs/>
                <w:sz w:val="24"/>
              </w:rPr>
              <w:t>安装需提供省住建厅下发的专职安全管理人员证书及其社保证明；</w:t>
            </w:r>
            <w:r>
              <w:rPr>
                <w:rFonts w:hint="eastAsia" w:ascii="宋体" w:hAnsi="宋体"/>
                <w:b/>
                <w:bCs/>
                <w:color w:val="C00000"/>
                <w:sz w:val="24"/>
              </w:rPr>
              <w:t>涉及特种作业类别的，其作业人员必须具备相应的特种作业证书证件及</w:t>
            </w:r>
            <w:r>
              <w:rPr>
                <w:rFonts w:hint="eastAsia" w:ascii="宋体" w:hAnsi="宋体"/>
                <w:b/>
                <w:bCs/>
                <w:sz w:val="24"/>
              </w:rPr>
              <w:t>社保证明</w:t>
            </w:r>
            <w:r>
              <w:rPr>
                <w:rFonts w:hint="eastAsia" w:ascii="宋体" w:hAnsi="宋体"/>
                <w:b/>
                <w:bCs/>
                <w:color w:val="C00000"/>
                <w:sz w:val="24"/>
              </w:rPr>
              <w:t>（低压电工证、高处作业证、焊接与热切割证）</w:t>
            </w:r>
          </w:p>
        </w:tc>
      </w:tr>
      <w:tr w14:paraId="6A17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764ADB48">
            <w:pPr>
              <w:spacing w:line="300" w:lineRule="auto"/>
              <w:jc w:val="center"/>
              <w:rPr>
                <w:rFonts w:ascii="宋体" w:hAnsi="宋体"/>
                <w:sz w:val="24"/>
              </w:rPr>
            </w:pPr>
            <w:r>
              <w:rPr>
                <w:rFonts w:hint="eastAsia" w:ascii="宋体" w:hAnsi="宋体"/>
                <w:sz w:val="24"/>
              </w:rPr>
              <w:t>10</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8B46030">
            <w:pPr>
              <w:spacing w:line="300" w:lineRule="auto"/>
              <w:jc w:val="center"/>
              <w:rPr>
                <w:rFonts w:ascii="宋体" w:hAnsi="宋体"/>
                <w:color w:val="000000"/>
                <w:sz w:val="24"/>
              </w:rPr>
            </w:pPr>
            <w:r>
              <w:rPr>
                <w:rFonts w:ascii="宋体" w:hAnsi="宋体"/>
                <w:color w:val="000000"/>
                <w:sz w:val="24"/>
              </w:rPr>
              <w:t>是否接受联合体投标</w:t>
            </w:r>
          </w:p>
        </w:tc>
        <w:tc>
          <w:tcPr>
            <w:tcW w:w="7135" w:type="dxa"/>
            <w:tcBorders>
              <w:top w:val="single" w:color="auto" w:sz="4" w:space="0"/>
              <w:left w:val="single" w:color="auto" w:sz="4" w:space="0"/>
              <w:bottom w:val="single" w:color="auto" w:sz="4" w:space="0"/>
              <w:right w:val="single" w:color="auto" w:sz="4" w:space="0"/>
            </w:tcBorders>
            <w:noWrap w:val="0"/>
            <w:vAlign w:val="center"/>
          </w:tcPr>
          <w:p w14:paraId="64F24DA4">
            <w:pPr>
              <w:spacing w:line="300" w:lineRule="auto"/>
              <w:rPr>
                <w:rFonts w:ascii="宋体" w:hAnsi="宋体"/>
                <w:color w:val="000000"/>
                <w:sz w:val="24"/>
              </w:rPr>
            </w:pPr>
            <w:r>
              <w:rPr>
                <w:rFonts w:ascii="宋体" w:hAnsi="宋体"/>
                <w:color w:val="000000"/>
                <w:sz w:val="24"/>
              </w:rPr>
              <w:t>不接受</w:t>
            </w:r>
          </w:p>
        </w:tc>
      </w:tr>
      <w:tr w14:paraId="4EA7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4BCAC540">
            <w:pPr>
              <w:spacing w:line="300" w:lineRule="auto"/>
              <w:jc w:val="center"/>
              <w:rPr>
                <w:rFonts w:ascii="宋体" w:hAnsi="宋体"/>
                <w:sz w:val="24"/>
              </w:rPr>
            </w:pPr>
            <w:r>
              <w:rPr>
                <w:rFonts w:ascii="宋体" w:hAnsi="宋体"/>
                <w:sz w:val="24"/>
              </w:rPr>
              <w:t>11</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B253D9A">
            <w:pPr>
              <w:spacing w:line="300" w:lineRule="auto"/>
              <w:jc w:val="center"/>
              <w:rPr>
                <w:rFonts w:ascii="宋体" w:hAnsi="宋体"/>
                <w:sz w:val="24"/>
              </w:rPr>
            </w:pPr>
            <w:r>
              <w:rPr>
                <w:rFonts w:ascii="宋体" w:hAnsi="宋体"/>
                <w:sz w:val="24"/>
              </w:rPr>
              <w:t>踏勘现场</w:t>
            </w:r>
          </w:p>
        </w:tc>
        <w:tc>
          <w:tcPr>
            <w:tcW w:w="7135" w:type="dxa"/>
            <w:tcBorders>
              <w:top w:val="single" w:color="auto" w:sz="4" w:space="0"/>
              <w:left w:val="single" w:color="auto" w:sz="4" w:space="0"/>
              <w:bottom w:val="single" w:color="auto" w:sz="4" w:space="0"/>
              <w:right w:val="single" w:color="auto" w:sz="4" w:space="0"/>
            </w:tcBorders>
            <w:noWrap w:val="0"/>
            <w:vAlign w:val="center"/>
          </w:tcPr>
          <w:p w14:paraId="57D841E3">
            <w:pPr>
              <w:spacing w:line="300" w:lineRule="auto"/>
              <w:rPr>
                <w:rFonts w:ascii="宋体" w:hAnsi="宋体"/>
                <w:sz w:val="24"/>
              </w:rPr>
            </w:pPr>
            <w:r>
              <w:rPr>
                <w:rFonts w:hint="eastAsia" w:ascii="宋体" w:hAnsi="宋体"/>
                <w:sz w:val="24"/>
              </w:rPr>
              <w:t>不统一</w:t>
            </w:r>
            <w:r>
              <w:rPr>
                <w:rFonts w:ascii="宋体" w:hAnsi="宋体"/>
                <w:sz w:val="24"/>
              </w:rPr>
              <w:t>组织踏勘现场</w:t>
            </w:r>
            <w:r>
              <w:rPr>
                <w:rFonts w:hint="eastAsia" w:ascii="宋体" w:hAnsi="宋体"/>
                <w:sz w:val="24"/>
              </w:rPr>
              <w:t>，可联系技术人员查勘现场</w:t>
            </w:r>
          </w:p>
        </w:tc>
      </w:tr>
      <w:tr w14:paraId="15D3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795A7DAE">
            <w:pPr>
              <w:spacing w:line="300" w:lineRule="auto"/>
              <w:jc w:val="center"/>
              <w:rPr>
                <w:rFonts w:ascii="宋体" w:hAnsi="宋体"/>
                <w:sz w:val="24"/>
              </w:rPr>
            </w:pPr>
            <w:r>
              <w:rPr>
                <w:rFonts w:hint="eastAsia" w:ascii="宋体" w:hAnsi="宋体"/>
                <w:sz w:val="24"/>
              </w:rPr>
              <w:t>12</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C14A0D5">
            <w:pPr>
              <w:spacing w:line="300" w:lineRule="auto"/>
              <w:jc w:val="center"/>
              <w:rPr>
                <w:rFonts w:ascii="宋体" w:hAnsi="宋体"/>
                <w:sz w:val="24"/>
              </w:rPr>
            </w:pPr>
            <w:r>
              <w:rPr>
                <w:rFonts w:ascii="宋体" w:hAnsi="宋体"/>
                <w:sz w:val="24"/>
              </w:rPr>
              <w:t>投标预备会</w:t>
            </w:r>
          </w:p>
        </w:tc>
        <w:tc>
          <w:tcPr>
            <w:tcW w:w="7135" w:type="dxa"/>
            <w:tcBorders>
              <w:top w:val="single" w:color="auto" w:sz="4" w:space="0"/>
              <w:left w:val="single" w:color="auto" w:sz="4" w:space="0"/>
              <w:bottom w:val="single" w:color="auto" w:sz="4" w:space="0"/>
              <w:right w:val="single" w:color="auto" w:sz="4" w:space="0"/>
            </w:tcBorders>
            <w:noWrap w:val="0"/>
            <w:vAlign w:val="center"/>
          </w:tcPr>
          <w:p w14:paraId="2B618C0C">
            <w:pPr>
              <w:spacing w:line="300" w:lineRule="auto"/>
              <w:rPr>
                <w:rFonts w:ascii="宋体" w:hAnsi="宋体"/>
                <w:sz w:val="24"/>
              </w:rPr>
            </w:pPr>
            <w:r>
              <w:rPr>
                <w:rFonts w:ascii="宋体" w:hAnsi="宋体"/>
                <w:sz w:val="24"/>
              </w:rPr>
              <w:t>不召开</w:t>
            </w:r>
          </w:p>
        </w:tc>
      </w:tr>
      <w:tr w14:paraId="4D54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1865412C">
            <w:pPr>
              <w:spacing w:line="300" w:lineRule="auto"/>
              <w:jc w:val="center"/>
              <w:rPr>
                <w:rFonts w:ascii="宋体" w:hAnsi="宋体"/>
                <w:sz w:val="24"/>
              </w:rPr>
            </w:pPr>
            <w:r>
              <w:rPr>
                <w:rFonts w:hint="eastAsia" w:ascii="宋体" w:hAnsi="宋体"/>
                <w:sz w:val="24"/>
              </w:rPr>
              <w:t>13</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AE964A9">
            <w:pPr>
              <w:spacing w:line="300" w:lineRule="auto"/>
              <w:jc w:val="center"/>
              <w:rPr>
                <w:rFonts w:ascii="宋体" w:hAnsi="宋体"/>
                <w:sz w:val="24"/>
              </w:rPr>
            </w:pPr>
            <w:r>
              <w:rPr>
                <w:rFonts w:hint="eastAsia" w:ascii="宋体" w:hAnsi="宋体"/>
                <w:sz w:val="24"/>
              </w:rPr>
              <w:t>转</w:t>
            </w:r>
            <w:r>
              <w:rPr>
                <w:rFonts w:ascii="宋体" w:hAnsi="宋体"/>
                <w:sz w:val="24"/>
              </w:rPr>
              <w:t>包</w:t>
            </w:r>
          </w:p>
        </w:tc>
        <w:tc>
          <w:tcPr>
            <w:tcW w:w="7135" w:type="dxa"/>
            <w:tcBorders>
              <w:top w:val="single" w:color="auto" w:sz="4" w:space="0"/>
              <w:left w:val="single" w:color="auto" w:sz="4" w:space="0"/>
              <w:bottom w:val="single" w:color="auto" w:sz="4" w:space="0"/>
              <w:right w:val="single" w:color="auto" w:sz="4" w:space="0"/>
            </w:tcBorders>
            <w:noWrap w:val="0"/>
            <w:vAlign w:val="center"/>
          </w:tcPr>
          <w:p w14:paraId="260DF421">
            <w:pPr>
              <w:spacing w:line="300" w:lineRule="auto"/>
              <w:rPr>
                <w:rFonts w:ascii="宋体" w:hAnsi="宋体"/>
                <w:sz w:val="24"/>
              </w:rPr>
            </w:pPr>
            <w:r>
              <w:rPr>
                <w:rFonts w:ascii="宋体" w:hAnsi="宋体"/>
                <w:sz w:val="24"/>
              </w:rPr>
              <w:t>不允</w:t>
            </w:r>
            <w:r>
              <w:rPr>
                <w:rFonts w:hint="eastAsia" w:ascii="宋体" w:hAnsi="宋体"/>
                <w:sz w:val="24"/>
              </w:rPr>
              <w:t>转</w:t>
            </w:r>
            <w:r>
              <w:rPr>
                <w:rFonts w:ascii="宋体" w:hAnsi="宋体"/>
                <w:sz w:val="24"/>
              </w:rPr>
              <w:t>包</w:t>
            </w:r>
          </w:p>
        </w:tc>
      </w:tr>
      <w:tr w14:paraId="0CC3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0C32603D">
            <w:pPr>
              <w:spacing w:line="300" w:lineRule="auto"/>
              <w:jc w:val="center"/>
              <w:rPr>
                <w:rFonts w:ascii="宋体" w:hAnsi="宋体"/>
                <w:sz w:val="24"/>
              </w:rPr>
            </w:pPr>
            <w:r>
              <w:rPr>
                <w:rFonts w:hint="eastAsia" w:ascii="宋体" w:hAnsi="宋体"/>
                <w:sz w:val="24"/>
              </w:rPr>
              <w:t>14</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A0703C1">
            <w:pPr>
              <w:spacing w:line="300" w:lineRule="auto"/>
              <w:jc w:val="center"/>
              <w:rPr>
                <w:rFonts w:ascii="宋体" w:hAnsi="宋体"/>
                <w:sz w:val="24"/>
              </w:rPr>
            </w:pPr>
            <w:r>
              <w:rPr>
                <w:rFonts w:ascii="宋体" w:hAnsi="宋体"/>
                <w:sz w:val="24"/>
              </w:rPr>
              <w:t>偏离</w:t>
            </w:r>
          </w:p>
        </w:tc>
        <w:tc>
          <w:tcPr>
            <w:tcW w:w="7135" w:type="dxa"/>
            <w:tcBorders>
              <w:top w:val="single" w:color="auto" w:sz="4" w:space="0"/>
              <w:left w:val="single" w:color="auto" w:sz="4" w:space="0"/>
              <w:bottom w:val="single" w:color="auto" w:sz="4" w:space="0"/>
              <w:right w:val="single" w:color="auto" w:sz="4" w:space="0"/>
            </w:tcBorders>
            <w:noWrap w:val="0"/>
            <w:vAlign w:val="center"/>
          </w:tcPr>
          <w:p w14:paraId="3F2786C2">
            <w:pPr>
              <w:spacing w:line="300" w:lineRule="auto"/>
              <w:rPr>
                <w:rFonts w:ascii="宋体" w:hAnsi="宋体"/>
                <w:sz w:val="24"/>
              </w:rPr>
            </w:pPr>
            <w:r>
              <w:rPr>
                <w:rFonts w:ascii="宋体" w:hAnsi="宋体"/>
                <w:sz w:val="24"/>
              </w:rPr>
              <w:t>不允许</w:t>
            </w:r>
          </w:p>
        </w:tc>
      </w:tr>
      <w:tr w14:paraId="3329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0D14BC26">
            <w:pPr>
              <w:spacing w:line="300" w:lineRule="auto"/>
              <w:jc w:val="center"/>
              <w:rPr>
                <w:rFonts w:ascii="宋体" w:hAnsi="宋体"/>
                <w:sz w:val="24"/>
              </w:rPr>
            </w:pPr>
            <w:r>
              <w:rPr>
                <w:rFonts w:hint="eastAsia" w:ascii="宋体" w:hAnsi="宋体"/>
                <w:sz w:val="24"/>
              </w:rPr>
              <w:t>15</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CB397B7">
            <w:pPr>
              <w:spacing w:line="300" w:lineRule="auto"/>
              <w:jc w:val="center"/>
              <w:rPr>
                <w:rFonts w:ascii="宋体" w:hAnsi="宋体"/>
                <w:sz w:val="24"/>
              </w:rPr>
            </w:pPr>
            <w:r>
              <w:rPr>
                <w:rFonts w:ascii="宋体" w:hAnsi="宋体"/>
                <w:sz w:val="24"/>
              </w:rPr>
              <w:t>招标文件的发布</w:t>
            </w:r>
          </w:p>
        </w:tc>
        <w:tc>
          <w:tcPr>
            <w:tcW w:w="7135" w:type="dxa"/>
            <w:tcBorders>
              <w:top w:val="single" w:color="auto" w:sz="4" w:space="0"/>
              <w:left w:val="single" w:color="auto" w:sz="4" w:space="0"/>
              <w:bottom w:val="single" w:color="auto" w:sz="4" w:space="0"/>
              <w:right w:val="single" w:color="auto" w:sz="4" w:space="0"/>
            </w:tcBorders>
            <w:noWrap w:val="0"/>
            <w:vAlign w:val="center"/>
          </w:tcPr>
          <w:p w14:paraId="1A6E6903">
            <w:pPr>
              <w:spacing w:line="300" w:lineRule="auto"/>
              <w:rPr>
                <w:rFonts w:ascii="宋体" w:hAnsi="宋体"/>
                <w:sz w:val="24"/>
              </w:rPr>
            </w:pPr>
            <w:r>
              <w:rPr>
                <w:rFonts w:ascii="宋体" w:hAnsi="宋体"/>
                <w:sz w:val="24"/>
              </w:rPr>
              <w:t>本招标公告同时在济钢集团有限公司济钢电子招标系统网站(www.jigang.com.cn装备招标或 bidding.jigang.com.cn）发布。除上述媒介以外的媒介转载或发布与本次招标相关信息的，招标人不承担任何责任并保留追究相关方责任的权利。</w:t>
            </w:r>
          </w:p>
        </w:tc>
      </w:tr>
      <w:tr w14:paraId="086D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73FD140A">
            <w:pPr>
              <w:spacing w:line="300" w:lineRule="auto"/>
              <w:jc w:val="center"/>
              <w:rPr>
                <w:rFonts w:ascii="宋体" w:hAnsi="宋体"/>
                <w:sz w:val="24"/>
              </w:rPr>
            </w:pPr>
            <w:r>
              <w:rPr>
                <w:rFonts w:hint="eastAsia" w:ascii="宋体" w:hAnsi="宋体"/>
                <w:sz w:val="24"/>
              </w:rPr>
              <w:t>16</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7A1BB5C">
            <w:pPr>
              <w:spacing w:line="300" w:lineRule="auto"/>
              <w:rPr>
                <w:rFonts w:ascii="宋体" w:hAnsi="宋体"/>
                <w:sz w:val="24"/>
              </w:rPr>
            </w:pPr>
            <w:r>
              <w:rPr>
                <w:rFonts w:ascii="宋体" w:hAnsi="宋体"/>
                <w:sz w:val="24"/>
              </w:rPr>
              <w:t>构成招标文件的其他材料</w:t>
            </w:r>
          </w:p>
        </w:tc>
        <w:tc>
          <w:tcPr>
            <w:tcW w:w="7135" w:type="dxa"/>
            <w:tcBorders>
              <w:top w:val="single" w:color="auto" w:sz="4" w:space="0"/>
              <w:left w:val="single" w:color="auto" w:sz="4" w:space="0"/>
              <w:bottom w:val="single" w:color="auto" w:sz="4" w:space="0"/>
              <w:right w:val="single" w:color="auto" w:sz="4" w:space="0"/>
            </w:tcBorders>
            <w:noWrap w:val="0"/>
            <w:vAlign w:val="center"/>
          </w:tcPr>
          <w:p w14:paraId="1BFFD43E">
            <w:pPr>
              <w:spacing w:line="300" w:lineRule="auto"/>
              <w:ind w:firstLine="480" w:firstLineChars="200"/>
              <w:rPr>
                <w:rFonts w:ascii="宋体" w:hAnsi="宋体"/>
                <w:sz w:val="24"/>
              </w:rPr>
            </w:pPr>
            <w:r>
              <w:rPr>
                <w:rFonts w:ascii="宋体" w:hAnsi="宋体"/>
                <w:sz w:val="24"/>
              </w:rPr>
              <w:t>招标文件澄清、答疑、补充文件等</w:t>
            </w:r>
          </w:p>
        </w:tc>
      </w:tr>
      <w:tr w14:paraId="32CF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764566BC">
            <w:pPr>
              <w:spacing w:line="300" w:lineRule="auto"/>
              <w:jc w:val="center"/>
              <w:rPr>
                <w:rFonts w:ascii="宋体" w:hAnsi="宋体"/>
                <w:sz w:val="24"/>
              </w:rPr>
            </w:pPr>
            <w:r>
              <w:rPr>
                <w:rFonts w:hint="eastAsia" w:ascii="宋体" w:hAnsi="宋体"/>
                <w:sz w:val="24"/>
              </w:rPr>
              <w:t>17</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4244A62">
            <w:pPr>
              <w:spacing w:line="300" w:lineRule="auto"/>
              <w:jc w:val="center"/>
              <w:rPr>
                <w:rFonts w:ascii="宋体" w:hAnsi="宋体"/>
                <w:sz w:val="24"/>
              </w:rPr>
            </w:pPr>
            <w:r>
              <w:rPr>
                <w:rFonts w:ascii="宋体" w:hAnsi="宋体"/>
                <w:sz w:val="24"/>
              </w:rPr>
              <w:t>投标人要求澄清招标文件的截止时间</w:t>
            </w:r>
          </w:p>
        </w:tc>
        <w:tc>
          <w:tcPr>
            <w:tcW w:w="7135" w:type="dxa"/>
            <w:tcBorders>
              <w:top w:val="single" w:color="auto" w:sz="4" w:space="0"/>
              <w:left w:val="single" w:color="auto" w:sz="4" w:space="0"/>
              <w:bottom w:val="single" w:color="auto" w:sz="4" w:space="0"/>
              <w:right w:val="single" w:color="auto" w:sz="4" w:space="0"/>
            </w:tcBorders>
            <w:noWrap w:val="0"/>
            <w:vAlign w:val="center"/>
          </w:tcPr>
          <w:p w14:paraId="7FB771BB">
            <w:pPr>
              <w:spacing w:line="300" w:lineRule="auto"/>
              <w:ind w:firstLine="720" w:firstLineChars="300"/>
              <w:rPr>
                <w:rFonts w:ascii="宋体" w:hAnsi="宋体"/>
                <w:sz w:val="24"/>
              </w:rPr>
            </w:pPr>
            <w:r>
              <w:rPr>
                <w:rFonts w:ascii="宋体" w:hAnsi="宋体"/>
                <w:sz w:val="24"/>
              </w:rPr>
              <w:t>2024</w:t>
            </w:r>
            <w:r>
              <w:rPr>
                <w:rFonts w:hint="eastAsia" w:ascii="宋体" w:hAnsi="宋体"/>
                <w:sz w:val="24"/>
              </w:rPr>
              <w:t>年</w:t>
            </w:r>
            <w:r>
              <w:rPr>
                <w:rFonts w:hint="eastAsia" w:ascii="宋体" w:hAnsi="宋体"/>
                <w:sz w:val="24"/>
                <w:lang w:val="en-US" w:eastAsia="zh-CN"/>
              </w:rPr>
              <w:t>12</w:t>
            </w:r>
            <w:r>
              <w:rPr>
                <w:rFonts w:ascii="宋体" w:hAnsi="宋体"/>
                <w:sz w:val="24"/>
              </w:rPr>
              <w:t>月</w:t>
            </w:r>
            <w:r>
              <w:rPr>
                <w:rFonts w:hint="eastAsia" w:ascii="宋体" w:hAnsi="宋体"/>
                <w:sz w:val="24"/>
                <w:lang w:val="en-US" w:eastAsia="zh-CN"/>
              </w:rPr>
              <w:t>9</w:t>
            </w:r>
            <w:r>
              <w:rPr>
                <w:rFonts w:ascii="宋体" w:hAnsi="宋体"/>
                <w:sz w:val="24"/>
              </w:rPr>
              <w:t>日16时前</w:t>
            </w:r>
          </w:p>
        </w:tc>
      </w:tr>
      <w:tr w14:paraId="06C9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2319AB52">
            <w:pPr>
              <w:spacing w:line="300" w:lineRule="auto"/>
              <w:jc w:val="center"/>
              <w:rPr>
                <w:rFonts w:ascii="宋体" w:hAnsi="宋体"/>
                <w:sz w:val="24"/>
              </w:rPr>
            </w:pPr>
            <w:r>
              <w:rPr>
                <w:rFonts w:hint="eastAsia" w:ascii="宋体" w:hAnsi="宋体"/>
                <w:sz w:val="24"/>
              </w:rPr>
              <w:t>18</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EB3CEAB">
            <w:pPr>
              <w:spacing w:line="300" w:lineRule="auto"/>
              <w:jc w:val="center"/>
              <w:rPr>
                <w:rFonts w:ascii="宋体" w:hAnsi="宋体"/>
                <w:sz w:val="24"/>
              </w:rPr>
            </w:pPr>
            <w:r>
              <w:rPr>
                <w:rFonts w:ascii="宋体" w:hAnsi="宋体"/>
                <w:sz w:val="24"/>
              </w:rPr>
              <w:t>投标截止时间</w:t>
            </w:r>
          </w:p>
        </w:tc>
        <w:tc>
          <w:tcPr>
            <w:tcW w:w="7135" w:type="dxa"/>
            <w:tcBorders>
              <w:top w:val="single" w:color="auto" w:sz="4" w:space="0"/>
              <w:left w:val="single" w:color="auto" w:sz="4" w:space="0"/>
              <w:bottom w:val="single" w:color="auto" w:sz="4" w:space="0"/>
              <w:right w:val="single" w:color="auto" w:sz="4" w:space="0"/>
            </w:tcBorders>
            <w:noWrap w:val="0"/>
            <w:vAlign w:val="center"/>
          </w:tcPr>
          <w:p w14:paraId="20A41931">
            <w:pPr>
              <w:spacing w:line="300" w:lineRule="auto"/>
              <w:ind w:firstLine="720" w:firstLineChars="300"/>
              <w:rPr>
                <w:rFonts w:ascii="宋体" w:hAnsi="宋体"/>
                <w:sz w:val="24"/>
              </w:rPr>
            </w:pPr>
            <w:r>
              <w:rPr>
                <w:rFonts w:ascii="宋体" w:hAnsi="宋体"/>
                <w:sz w:val="24"/>
              </w:rPr>
              <w:t>2024年</w:t>
            </w:r>
            <w:r>
              <w:rPr>
                <w:rFonts w:hint="eastAsia" w:ascii="宋体" w:hAnsi="宋体"/>
                <w:sz w:val="24"/>
                <w:lang w:val="en-US" w:eastAsia="zh-CN"/>
              </w:rPr>
              <w:t>12</w:t>
            </w:r>
            <w:r>
              <w:rPr>
                <w:rFonts w:ascii="宋体" w:hAnsi="宋体"/>
                <w:sz w:val="24"/>
              </w:rPr>
              <w:t>月</w:t>
            </w:r>
            <w:r>
              <w:rPr>
                <w:rFonts w:hint="eastAsia" w:ascii="宋体" w:hAnsi="宋体"/>
                <w:color w:val="000000"/>
                <w:sz w:val="24"/>
                <w:lang w:val="en-US" w:eastAsia="zh-CN"/>
              </w:rPr>
              <w:t>10</w:t>
            </w:r>
            <w:r>
              <w:rPr>
                <w:rFonts w:ascii="宋体" w:hAnsi="宋体"/>
                <w:sz w:val="24"/>
              </w:rPr>
              <w:t>日</w:t>
            </w:r>
            <w:r>
              <w:rPr>
                <w:rFonts w:hint="eastAsia" w:ascii="宋体" w:hAnsi="宋体"/>
                <w:sz w:val="24"/>
                <w:lang w:val="en-US" w:eastAsia="zh-CN"/>
              </w:rPr>
              <w:t>上午</w:t>
            </w:r>
            <w:r>
              <w:rPr>
                <w:rFonts w:ascii="宋体" w:hAnsi="宋体"/>
                <w:sz w:val="24"/>
              </w:rPr>
              <w:t>09时00分</w:t>
            </w:r>
          </w:p>
        </w:tc>
      </w:tr>
      <w:tr w14:paraId="787A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67024335">
            <w:pPr>
              <w:spacing w:line="300" w:lineRule="auto"/>
              <w:jc w:val="center"/>
              <w:rPr>
                <w:rFonts w:ascii="宋体" w:hAnsi="宋体"/>
                <w:sz w:val="24"/>
              </w:rPr>
            </w:pPr>
            <w:r>
              <w:rPr>
                <w:rFonts w:hint="eastAsia" w:ascii="宋体" w:hAnsi="宋体"/>
                <w:sz w:val="24"/>
              </w:rPr>
              <w:t>19</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D136FF7">
            <w:pPr>
              <w:spacing w:line="300" w:lineRule="auto"/>
              <w:jc w:val="center"/>
              <w:rPr>
                <w:rFonts w:ascii="宋体" w:hAnsi="宋体"/>
                <w:sz w:val="24"/>
              </w:rPr>
            </w:pPr>
            <w:r>
              <w:rPr>
                <w:rFonts w:ascii="宋体" w:hAnsi="宋体"/>
                <w:sz w:val="24"/>
              </w:rPr>
              <w:t>报价方式</w:t>
            </w:r>
          </w:p>
        </w:tc>
        <w:tc>
          <w:tcPr>
            <w:tcW w:w="7135" w:type="dxa"/>
            <w:tcBorders>
              <w:top w:val="single" w:color="auto" w:sz="4" w:space="0"/>
              <w:left w:val="single" w:color="auto" w:sz="4" w:space="0"/>
              <w:bottom w:val="single" w:color="auto" w:sz="4" w:space="0"/>
              <w:right w:val="single" w:color="auto" w:sz="4" w:space="0"/>
            </w:tcBorders>
            <w:noWrap w:val="0"/>
            <w:vAlign w:val="center"/>
          </w:tcPr>
          <w:p w14:paraId="64F963B5">
            <w:pPr>
              <w:spacing w:line="300" w:lineRule="auto"/>
              <w:rPr>
                <w:rFonts w:hint="default" w:ascii="宋体" w:hAnsi="宋体" w:eastAsia="宋体"/>
                <w:sz w:val="24"/>
                <w:lang w:val="en-US" w:eastAsia="zh-CN"/>
              </w:rPr>
            </w:pPr>
            <w:r>
              <w:rPr>
                <w:rFonts w:hint="eastAsia" w:ascii="宋体" w:hAnsi="宋体"/>
                <w:sz w:val="24"/>
              </w:rPr>
              <w:t>一次报价</w:t>
            </w:r>
            <w:r>
              <w:rPr>
                <w:rFonts w:hint="eastAsia" w:ascii="宋体" w:hAnsi="宋体"/>
                <w:sz w:val="24"/>
                <w:lang w:eastAsia="zh-CN"/>
              </w:rPr>
              <w:t>，</w:t>
            </w:r>
            <w:r>
              <w:rPr>
                <w:rFonts w:hint="eastAsia" w:ascii="宋体" w:hAnsi="宋体"/>
                <w:sz w:val="24"/>
                <w:lang w:val="en-US" w:eastAsia="zh-CN"/>
              </w:rPr>
              <w:t>预算价格30万元。</w:t>
            </w:r>
          </w:p>
        </w:tc>
      </w:tr>
      <w:tr w14:paraId="7A30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59A86191">
            <w:pPr>
              <w:spacing w:line="300" w:lineRule="auto"/>
              <w:jc w:val="center"/>
              <w:rPr>
                <w:rFonts w:ascii="宋体" w:hAnsi="宋体"/>
                <w:sz w:val="24"/>
              </w:rPr>
            </w:pPr>
            <w:r>
              <w:rPr>
                <w:rFonts w:hint="eastAsia" w:ascii="宋体" w:hAnsi="宋体"/>
                <w:sz w:val="24"/>
              </w:rPr>
              <w:t>20</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1EAC799">
            <w:pPr>
              <w:spacing w:line="300" w:lineRule="auto"/>
              <w:jc w:val="center"/>
              <w:rPr>
                <w:rFonts w:ascii="宋体" w:hAnsi="宋体"/>
                <w:sz w:val="24"/>
              </w:rPr>
            </w:pPr>
            <w:r>
              <w:rPr>
                <w:rFonts w:ascii="宋体" w:hAnsi="宋体"/>
                <w:sz w:val="24"/>
              </w:rPr>
              <w:t>投标有效期</w:t>
            </w:r>
          </w:p>
        </w:tc>
        <w:tc>
          <w:tcPr>
            <w:tcW w:w="7135" w:type="dxa"/>
            <w:tcBorders>
              <w:top w:val="single" w:color="auto" w:sz="4" w:space="0"/>
              <w:left w:val="single" w:color="auto" w:sz="4" w:space="0"/>
              <w:bottom w:val="single" w:color="auto" w:sz="4" w:space="0"/>
              <w:right w:val="single" w:color="auto" w:sz="4" w:space="0"/>
            </w:tcBorders>
            <w:noWrap w:val="0"/>
            <w:vAlign w:val="center"/>
          </w:tcPr>
          <w:p w14:paraId="7FC8D034">
            <w:pPr>
              <w:spacing w:line="300" w:lineRule="auto"/>
              <w:ind w:firstLine="360" w:firstLineChars="150"/>
              <w:rPr>
                <w:rFonts w:ascii="宋体" w:hAnsi="宋体"/>
                <w:sz w:val="24"/>
              </w:rPr>
            </w:pPr>
            <w:r>
              <w:rPr>
                <w:rFonts w:ascii="宋体" w:hAnsi="宋体"/>
                <w:sz w:val="24"/>
              </w:rPr>
              <w:t>90日历天（自投标截止之日起）</w:t>
            </w:r>
          </w:p>
        </w:tc>
      </w:tr>
      <w:tr w14:paraId="77D83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5E5396E6">
            <w:pPr>
              <w:autoSpaceDE w:val="0"/>
              <w:autoSpaceDN w:val="0"/>
              <w:adjustRightInd w:val="0"/>
              <w:spacing w:line="360" w:lineRule="auto"/>
              <w:jc w:val="center"/>
              <w:rPr>
                <w:rFonts w:ascii="宋体" w:hAnsi="宋体"/>
                <w:sz w:val="24"/>
              </w:rPr>
            </w:pPr>
            <w:r>
              <w:rPr>
                <w:rFonts w:hint="eastAsia" w:ascii="华文中宋" w:hAnsi="华文中宋" w:eastAsia="华文中宋"/>
                <w:sz w:val="24"/>
              </w:rPr>
              <w:t>21</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9BBB3DD">
            <w:pPr>
              <w:spacing w:line="400" w:lineRule="exact"/>
              <w:jc w:val="center"/>
              <w:rPr>
                <w:rFonts w:ascii="宋体" w:hAnsi="宋体"/>
                <w:sz w:val="24"/>
              </w:rPr>
            </w:pPr>
            <w:r>
              <w:rPr>
                <w:rFonts w:ascii="华文中宋" w:hAnsi="华文中宋" w:eastAsia="华文中宋"/>
                <w:sz w:val="24"/>
              </w:rPr>
              <w:t>招标</w:t>
            </w:r>
            <w:r>
              <w:rPr>
                <w:rFonts w:hint="eastAsia" w:ascii="华文中宋" w:hAnsi="华文中宋" w:eastAsia="华文中宋"/>
                <w:sz w:val="24"/>
              </w:rPr>
              <w:t>联系人及地址</w:t>
            </w:r>
          </w:p>
        </w:tc>
        <w:tc>
          <w:tcPr>
            <w:tcW w:w="7135" w:type="dxa"/>
            <w:tcBorders>
              <w:top w:val="single" w:color="auto" w:sz="4" w:space="0"/>
              <w:left w:val="single" w:color="auto" w:sz="4" w:space="0"/>
              <w:bottom w:val="single" w:color="auto" w:sz="4" w:space="0"/>
              <w:right w:val="single" w:color="auto" w:sz="4" w:space="0"/>
            </w:tcBorders>
            <w:noWrap w:val="0"/>
            <w:vAlign w:val="bottom"/>
          </w:tcPr>
          <w:p w14:paraId="5754FCDD">
            <w:pPr>
              <w:spacing w:line="400" w:lineRule="exact"/>
              <w:rPr>
                <w:rFonts w:hint="eastAsia" w:ascii="华文中宋" w:hAnsi="华文中宋" w:eastAsia="华文中宋"/>
                <w:sz w:val="24"/>
              </w:rPr>
            </w:pPr>
            <w:r>
              <w:rPr>
                <w:rFonts w:ascii="华文中宋" w:hAnsi="华文中宋" w:eastAsia="华文中宋"/>
                <w:sz w:val="24"/>
              </w:rPr>
              <w:t>地  址：</w:t>
            </w:r>
            <w:r>
              <w:rPr>
                <w:rFonts w:hint="eastAsia" w:ascii="华文中宋" w:hAnsi="华文中宋" w:eastAsia="华文中宋"/>
                <w:sz w:val="24"/>
              </w:rPr>
              <w:t>济南市章丘区埠村街道济南鲍德冶金石灰石有限公司</w:t>
            </w:r>
          </w:p>
          <w:p w14:paraId="1A128683">
            <w:pPr>
              <w:spacing w:line="400" w:lineRule="exact"/>
              <w:rPr>
                <w:rFonts w:ascii="华文中宋" w:hAnsi="华文中宋" w:eastAsia="华文中宋"/>
                <w:sz w:val="24"/>
              </w:rPr>
            </w:pPr>
            <w:r>
              <w:rPr>
                <w:rFonts w:hint="eastAsia" w:ascii="华文中宋" w:hAnsi="华文中宋" w:eastAsia="华文中宋"/>
                <w:sz w:val="24"/>
                <w:lang w:val="en-US" w:eastAsia="zh-CN"/>
              </w:rPr>
              <w:t>报名</w:t>
            </w:r>
            <w:r>
              <w:rPr>
                <w:rFonts w:hint="eastAsia" w:ascii="华文中宋" w:hAnsi="华文中宋" w:eastAsia="华文中宋"/>
                <w:sz w:val="24"/>
              </w:rPr>
              <w:t>联系人：郑明玉　，联系电话：</w:t>
            </w:r>
            <w:r>
              <w:rPr>
                <w:rFonts w:ascii="华文中宋" w:hAnsi="华文中宋" w:eastAsia="华文中宋"/>
                <w:sz w:val="24"/>
              </w:rPr>
              <w:t>15098838165</w:t>
            </w:r>
          </w:p>
          <w:p w14:paraId="0444D6FB">
            <w:pPr>
              <w:spacing w:line="400" w:lineRule="exact"/>
              <w:rPr>
                <w:rFonts w:hint="eastAsia" w:ascii="华文中宋" w:hAnsi="华文中宋" w:eastAsia="华文中宋" w:cs="Times New Roman"/>
                <w:sz w:val="24"/>
              </w:rPr>
            </w:pPr>
            <w:r>
              <w:rPr>
                <w:rFonts w:hint="eastAsia" w:ascii="华文中宋" w:hAnsi="华文中宋" w:eastAsia="华文中宋" w:cs="Times New Roman"/>
                <w:sz w:val="24"/>
              </w:rPr>
              <w:t>技术咨询人：徐先生，联系电话：0531-83719988  18866888316。</w:t>
            </w:r>
          </w:p>
          <w:p w14:paraId="468A8CF3">
            <w:pPr>
              <w:spacing w:line="400" w:lineRule="exact"/>
              <w:rPr>
                <w:rFonts w:ascii="华文中宋" w:hAnsi="华文中宋" w:eastAsia="华文中宋"/>
                <w:sz w:val="24"/>
              </w:rPr>
            </w:pPr>
          </w:p>
        </w:tc>
      </w:tr>
      <w:tr w14:paraId="2CA0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38DAF434">
            <w:pPr>
              <w:autoSpaceDE w:val="0"/>
              <w:autoSpaceDN w:val="0"/>
              <w:adjustRightInd w:val="0"/>
              <w:spacing w:line="360" w:lineRule="auto"/>
              <w:jc w:val="center"/>
              <w:rPr>
                <w:rFonts w:ascii="宋体" w:hAnsi="宋体"/>
                <w:sz w:val="24"/>
              </w:rPr>
            </w:pPr>
            <w:r>
              <w:rPr>
                <w:rFonts w:hint="eastAsia" w:ascii="华文中宋" w:hAnsi="华文中宋" w:eastAsia="华文中宋"/>
                <w:sz w:val="24"/>
              </w:rPr>
              <w:t>22</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7C1F634">
            <w:pPr>
              <w:autoSpaceDE w:val="0"/>
              <w:autoSpaceDN w:val="0"/>
              <w:adjustRightInd w:val="0"/>
              <w:spacing w:line="360" w:lineRule="auto"/>
              <w:jc w:val="center"/>
              <w:rPr>
                <w:rFonts w:ascii="宋体" w:hAnsi="宋体"/>
                <w:sz w:val="24"/>
              </w:rPr>
            </w:pPr>
            <w:r>
              <w:rPr>
                <w:rFonts w:ascii="华文中宋" w:hAnsi="华文中宋" w:eastAsia="华文中宋"/>
                <w:sz w:val="24"/>
                <w:lang w:val="zh-CN"/>
              </w:rPr>
              <w:t>标书售价</w:t>
            </w:r>
          </w:p>
        </w:tc>
        <w:tc>
          <w:tcPr>
            <w:tcW w:w="7135" w:type="dxa"/>
            <w:tcBorders>
              <w:top w:val="single" w:color="auto" w:sz="4" w:space="0"/>
              <w:left w:val="single" w:color="auto" w:sz="4" w:space="0"/>
              <w:bottom w:val="single" w:color="auto" w:sz="4" w:space="0"/>
              <w:right w:val="single" w:color="auto" w:sz="4" w:space="0"/>
            </w:tcBorders>
            <w:noWrap w:val="0"/>
            <w:vAlign w:val="bottom"/>
          </w:tcPr>
          <w:p w14:paraId="0219B709">
            <w:pPr>
              <w:autoSpaceDE w:val="0"/>
              <w:autoSpaceDN w:val="0"/>
              <w:adjustRightInd w:val="0"/>
              <w:spacing w:line="360" w:lineRule="auto"/>
              <w:jc w:val="left"/>
              <w:rPr>
                <w:rFonts w:ascii="宋体" w:hAnsi="宋体"/>
                <w:sz w:val="24"/>
              </w:rPr>
            </w:pPr>
            <w:r>
              <w:rPr>
                <w:rFonts w:hint="eastAsia" w:ascii="华文中宋" w:hAnsi="华文中宋" w:eastAsia="华文中宋"/>
                <w:sz w:val="24"/>
                <w:lang w:val="zh-CN"/>
              </w:rPr>
              <w:t>不收费。</w:t>
            </w:r>
          </w:p>
        </w:tc>
      </w:tr>
      <w:tr w14:paraId="2F2BC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2A47C7A6">
            <w:pPr>
              <w:autoSpaceDE w:val="0"/>
              <w:autoSpaceDN w:val="0"/>
              <w:adjustRightInd w:val="0"/>
              <w:spacing w:line="360" w:lineRule="auto"/>
              <w:jc w:val="center"/>
              <w:rPr>
                <w:rFonts w:ascii="宋体" w:hAnsi="宋体"/>
                <w:sz w:val="24"/>
              </w:rPr>
            </w:pPr>
            <w:r>
              <w:rPr>
                <w:rFonts w:hint="eastAsia" w:ascii="华文中宋" w:hAnsi="华文中宋" w:eastAsia="华文中宋"/>
                <w:sz w:val="24"/>
              </w:rPr>
              <w:t>23</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56CFA52">
            <w:pPr>
              <w:autoSpaceDE w:val="0"/>
              <w:autoSpaceDN w:val="0"/>
              <w:adjustRightInd w:val="0"/>
              <w:spacing w:line="360" w:lineRule="auto"/>
              <w:jc w:val="center"/>
              <w:rPr>
                <w:rFonts w:ascii="宋体" w:hAnsi="宋体"/>
                <w:sz w:val="24"/>
              </w:rPr>
            </w:pPr>
            <w:r>
              <w:rPr>
                <w:rFonts w:ascii="华文中宋" w:hAnsi="华文中宋" w:eastAsia="华文中宋"/>
                <w:sz w:val="24"/>
                <w:lang w:val="zh-CN"/>
              </w:rPr>
              <w:t>发售标书</w:t>
            </w:r>
          </w:p>
        </w:tc>
        <w:tc>
          <w:tcPr>
            <w:tcW w:w="7135" w:type="dxa"/>
            <w:tcBorders>
              <w:top w:val="single" w:color="auto" w:sz="4" w:space="0"/>
              <w:left w:val="single" w:color="auto" w:sz="4" w:space="0"/>
              <w:bottom w:val="single" w:color="auto" w:sz="4" w:space="0"/>
              <w:right w:val="single" w:color="auto" w:sz="4" w:space="0"/>
            </w:tcBorders>
            <w:noWrap w:val="0"/>
            <w:vAlign w:val="top"/>
          </w:tcPr>
          <w:p w14:paraId="6157697A">
            <w:pPr>
              <w:spacing w:line="400" w:lineRule="exact"/>
              <w:jc w:val="left"/>
              <w:rPr>
                <w:rFonts w:ascii="华文中宋" w:hAnsi="华文中宋" w:eastAsia="华文中宋"/>
                <w:sz w:val="24"/>
              </w:rPr>
            </w:pPr>
            <w:r>
              <w:rPr>
                <w:rFonts w:hint="eastAsia" w:ascii="华文中宋" w:hAnsi="华文中宋" w:eastAsia="华文中宋"/>
                <w:sz w:val="24"/>
              </w:rPr>
              <w:t>发售</w:t>
            </w:r>
            <w:r>
              <w:rPr>
                <w:rFonts w:ascii="华文中宋" w:hAnsi="华文中宋" w:eastAsia="华文中宋"/>
                <w:sz w:val="24"/>
              </w:rPr>
              <w:t>时间：</w:t>
            </w:r>
            <w:r>
              <w:rPr>
                <w:rFonts w:ascii="宋体" w:hAnsi="宋体" w:cs="宋体"/>
                <w:sz w:val="24"/>
              </w:rPr>
              <w:t>2024</w:t>
            </w:r>
            <w:r>
              <w:rPr>
                <w:rFonts w:hint="eastAsia" w:ascii="宋体" w:hAnsi="宋体" w:cs="宋体"/>
                <w:sz w:val="24"/>
              </w:rPr>
              <w:t>年1</w:t>
            </w:r>
            <w:r>
              <w:rPr>
                <w:rFonts w:ascii="宋体" w:hAnsi="宋体" w:cs="宋体"/>
                <w:sz w:val="24"/>
              </w:rPr>
              <w:t>1</w:t>
            </w:r>
            <w:r>
              <w:rPr>
                <w:rFonts w:hint="eastAsia" w:ascii="宋体" w:hAnsi="宋体" w:cs="宋体"/>
                <w:sz w:val="24"/>
              </w:rPr>
              <w:t>月</w:t>
            </w:r>
            <w:r>
              <w:rPr>
                <w:rFonts w:hint="eastAsia" w:ascii="宋体" w:hAnsi="宋体" w:cs="宋体"/>
                <w:sz w:val="24"/>
                <w:lang w:val="en-US" w:eastAsia="zh-CN"/>
              </w:rPr>
              <w:t>18</w:t>
            </w:r>
            <w:r>
              <w:rPr>
                <w:rFonts w:hint="eastAsia" w:ascii="宋体" w:hAnsi="宋体" w:cs="宋体"/>
                <w:sz w:val="24"/>
              </w:rPr>
              <w:t>～</w:t>
            </w:r>
            <w:r>
              <w:rPr>
                <w:rFonts w:ascii="宋体" w:hAnsi="宋体" w:cs="宋体"/>
                <w:sz w:val="24"/>
              </w:rPr>
              <w:t>2024</w:t>
            </w:r>
            <w:r>
              <w:rPr>
                <w:rFonts w:hint="eastAsia" w:ascii="宋体" w:hAnsi="宋体" w:cs="宋体"/>
                <w:sz w:val="24"/>
              </w:rPr>
              <w:t>年1</w:t>
            </w:r>
            <w:r>
              <w:rPr>
                <w:rFonts w:ascii="宋体" w:hAnsi="宋体" w:cs="宋体"/>
                <w:sz w:val="24"/>
              </w:rPr>
              <w:t>1</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日（北京时间）</w:t>
            </w:r>
            <w:r>
              <w:rPr>
                <w:rFonts w:ascii="华文中宋" w:hAnsi="华文中宋" w:eastAsia="华文中宋"/>
                <w:sz w:val="24"/>
              </w:rPr>
              <w:t xml:space="preserve">                                                     </w:t>
            </w:r>
          </w:p>
          <w:p w14:paraId="04734574">
            <w:pPr>
              <w:spacing w:line="400" w:lineRule="exact"/>
              <w:jc w:val="left"/>
              <w:rPr>
                <w:rFonts w:hint="eastAsia" w:ascii="华文中宋" w:hAnsi="华文中宋" w:eastAsia="华文中宋"/>
                <w:sz w:val="24"/>
              </w:rPr>
            </w:pPr>
            <w:r>
              <w:rPr>
                <w:rFonts w:hint="eastAsia" w:ascii="华文中宋" w:hAnsi="华文中宋" w:eastAsia="华文中宋"/>
                <w:sz w:val="24"/>
              </w:rPr>
              <w:t>发售</w:t>
            </w:r>
            <w:r>
              <w:rPr>
                <w:rFonts w:ascii="华文中宋" w:hAnsi="华文中宋" w:eastAsia="华文中宋"/>
                <w:sz w:val="24"/>
              </w:rPr>
              <w:t>地点：</w:t>
            </w:r>
            <w:r>
              <w:rPr>
                <w:rFonts w:hint="eastAsia" w:ascii="华文中宋" w:hAnsi="华文中宋" w:eastAsia="华文中宋"/>
                <w:sz w:val="24"/>
              </w:rPr>
              <w:t>济南市章丘区埠村街道济南鲍德冶金石灰石有限公司一楼东会议室。</w:t>
            </w:r>
          </w:p>
          <w:p w14:paraId="27230E8A">
            <w:pPr>
              <w:spacing w:line="400" w:lineRule="exact"/>
              <w:jc w:val="left"/>
              <w:rPr>
                <w:rFonts w:ascii="宋体" w:hAnsi="宋体"/>
                <w:sz w:val="24"/>
              </w:rPr>
            </w:pPr>
            <w:r>
              <w:rPr>
                <w:rFonts w:hint="eastAsia" w:ascii="华文中宋" w:hAnsi="华文中宋" w:eastAsia="华文中宋"/>
                <w:sz w:val="24"/>
              </w:rPr>
              <w:t>发售方式：电子版发售</w:t>
            </w:r>
          </w:p>
        </w:tc>
      </w:tr>
      <w:tr w14:paraId="5C5D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7F1F396C">
            <w:pPr>
              <w:spacing w:line="300" w:lineRule="auto"/>
              <w:jc w:val="center"/>
              <w:rPr>
                <w:rFonts w:ascii="宋体" w:hAnsi="宋体"/>
                <w:sz w:val="24"/>
              </w:rPr>
            </w:pPr>
            <w:r>
              <w:rPr>
                <w:rFonts w:hint="eastAsia" w:ascii="宋体" w:hAnsi="宋体"/>
                <w:sz w:val="24"/>
              </w:rPr>
              <w:t>24</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ED51F89">
            <w:pPr>
              <w:adjustRightInd w:val="0"/>
              <w:snapToGrid w:val="0"/>
              <w:spacing w:line="300" w:lineRule="auto"/>
              <w:jc w:val="center"/>
              <w:rPr>
                <w:rFonts w:ascii="宋体" w:hAnsi="宋体"/>
                <w:sz w:val="24"/>
              </w:rPr>
            </w:pPr>
            <w:r>
              <w:rPr>
                <w:rFonts w:ascii="宋体" w:hAnsi="宋体"/>
                <w:sz w:val="24"/>
              </w:rPr>
              <w:t>投标保证金</w:t>
            </w:r>
          </w:p>
        </w:tc>
        <w:tc>
          <w:tcPr>
            <w:tcW w:w="7135" w:type="dxa"/>
            <w:tcBorders>
              <w:top w:val="single" w:color="auto" w:sz="4" w:space="0"/>
              <w:left w:val="single" w:color="auto" w:sz="4" w:space="0"/>
              <w:bottom w:val="single" w:color="auto" w:sz="4" w:space="0"/>
              <w:right w:val="single" w:color="auto" w:sz="4" w:space="0"/>
            </w:tcBorders>
            <w:noWrap w:val="0"/>
            <w:vAlign w:val="center"/>
          </w:tcPr>
          <w:p w14:paraId="660EBAB6">
            <w:pPr>
              <w:adjustRightInd w:val="0"/>
              <w:snapToGrid w:val="0"/>
              <w:spacing w:line="300" w:lineRule="auto"/>
              <w:jc w:val="left"/>
              <w:rPr>
                <w:rFonts w:hint="eastAsia" w:ascii="宋体" w:hAnsi="宋体"/>
                <w:sz w:val="24"/>
              </w:rPr>
            </w:pPr>
            <w:r>
              <w:rPr>
                <w:rFonts w:hint="eastAsia" w:ascii="宋体" w:hAnsi="宋体"/>
                <w:sz w:val="24"/>
              </w:rPr>
              <w:t>1.投标保证金：人民币壹万元整（小写10000.00元）。投标保证金最后缴纳时间为2024年11月</w:t>
            </w:r>
            <w:r>
              <w:rPr>
                <w:rFonts w:hint="eastAsia" w:ascii="宋体" w:hAnsi="宋体"/>
                <w:sz w:val="24"/>
                <w:lang w:val="en-US" w:eastAsia="zh-CN"/>
              </w:rPr>
              <w:t>26</w:t>
            </w:r>
            <w:r>
              <w:rPr>
                <w:rFonts w:hint="eastAsia" w:ascii="宋体" w:hAnsi="宋体"/>
                <w:sz w:val="24"/>
              </w:rPr>
              <w:t>日17：00之前（北京时间）。逾期缴纳的，投标将被拒绝。</w:t>
            </w:r>
          </w:p>
          <w:p w14:paraId="387CA42D">
            <w:pPr>
              <w:adjustRightInd w:val="0"/>
              <w:snapToGrid w:val="0"/>
              <w:spacing w:line="300" w:lineRule="auto"/>
              <w:jc w:val="left"/>
              <w:rPr>
                <w:rFonts w:hint="eastAsia" w:ascii="宋体" w:hAnsi="宋体"/>
                <w:sz w:val="24"/>
              </w:rPr>
            </w:pPr>
            <w:r>
              <w:rPr>
                <w:rFonts w:hint="eastAsia" w:ascii="宋体" w:hAnsi="宋体"/>
                <w:sz w:val="24"/>
              </w:rPr>
              <w:t xml:space="preserve">  2、投标保证金应从投标人银行基本账户内转出或汇出，为方便退还不出具收据。交款注明招标编号、招标项目名称及款项性质（投标保证金）。并将回单及时上传至系统内同时以微信方式转发到15098838165微信上。</w:t>
            </w:r>
          </w:p>
          <w:p w14:paraId="49F185B1">
            <w:pPr>
              <w:adjustRightInd w:val="0"/>
              <w:snapToGrid w:val="0"/>
              <w:spacing w:line="300" w:lineRule="auto"/>
              <w:jc w:val="left"/>
              <w:rPr>
                <w:rFonts w:hint="eastAsia" w:ascii="宋体" w:hAnsi="宋体"/>
                <w:sz w:val="24"/>
              </w:rPr>
            </w:pPr>
            <w:r>
              <w:rPr>
                <w:rFonts w:hint="eastAsia" w:ascii="宋体" w:hAnsi="宋体"/>
                <w:sz w:val="24"/>
              </w:rPr>
              <w:t xml:space="preserve"> 3、缴纳投标保证金账户信息：</w:t>
            </w:r>
          </w:p>
          <w:p w14:paraId="1B4C3D71">
            <w:pPr>
              <w:adjustRightInd w:val="0"/>
              <w:snapToGrid w:val="0"/>
              <w:spacing w:line="300" w:lineRule="auto"/>
              <w:jc w:val="left"/>
              <w:rPr>
                <w:rFonts w:hint="eastAsia" w:ascii="宋体" w:hAnsi="宋体"/>
                <w:sz w:val="24"/>
              </w:rPr>
            </w:pPr>
            <w:r>
              <w:rPr>
                <w:rFonts w:hint="eastAsia" w:ascii="宋体" w:hAnsi="宋体"/>
                <w:sz w:val="24"/>
              </w:rPr>
              <w:t>名  称：济南鲍德冶金石灰石有限公司</w:t>
            </w:r>
          </w:p>
          <w:p w14:paraId="4C218C57">
            <w:pPr>
              <w:adjustRightInd w:val="0"/>
              <w:snapToGrid w:val="0"/>
              <w:spacing w:line="300" w:lineRule="auto"/>
              <w:jc w:val="left"/>
              <w:rPr>
                <w:rFonts w:hint="eastAsia" w:ascii="宋体" w:hAnsi="宋体"/>
                <w:sz w:val="24"/>
              </w:rPr>
            </w:pPr>
            <w:r>
              <w:rPr>
                <w:rFonts w:hint="eastAsia" w:ascii="宋体" w:hAnsi="宋体"/>
                <w:sz w:val="24"/>
              </w:rPr>
              <w:t>开户行：中国农业银行股份有限公司济南埠村支行</w:t>
            </w:r>
          </w:p>
          <w:p w14:paraId="78A7E1E4">
            <w:pPr>
              <w:adjustRightInd w:val="0"/>
              <w:snapToGrid w:val="0"/>
              <w:spacing w:line="300" w:lineRule="auto"/>
              <w:jc w:val="left"/>
              <w:rPr>
                <w:rFonts w:hint="eastAsia" w:ascii="宋体" w:hAnsi="宋体"/>
                <w:sz w:val="24"/>
              </w:rPr>
            </w:pPr>
            <w:r>
              <w:rPr>
                <w:rFonts w:hint="eastAsia" w:ascii="宋体" w:hAnsi="宋体"/>
                <w:sz w:val="24"/>
              </w:rPr>
              <w:t>账  号：15137301040002766</w:t>
            </w:r>
          </w:p>
          <w:p w14:paraId="6A70D23D">
            <w:pPr>
              <w:adjustRightInd w:val="0"/>
              <w:snapToGrid w:val="0"/>
              <w:spacing w:line="300" w:lineRule="auto"/>
              <w:jc w:val="left"/>
              <w:rPr>
                <w:rFonts w:hint="eastAsia" w:ascii="宋体" w:hAnsi="宋体"/>
                <w:sz w:val="24"/>
              </w:rPr>
            </w:pPr>
            <w:r>
              <w:rPr>
                <w:rFonts w:hint="eastAsia" w:ascii="宋体" w:hAnsi="宋体"/>
                <w:sz w:val="24"/>
              </w:rPr>
              <w:t>开户行行号：103451013739</w:t>
            </w:r>
          </w:p>
          <w:p w14:paraId="2DDFE0C5">
            <w:pPr>
              <w:adjustRightInd w:val="0"/>
              <w:snapToGrid w:val="0"/>
              <w:spacing w:line="300" w:lineRule="auto"/>
              <w:jc w:val="left"/>
              <w:rPr>
                <w:rFonts w:hint="eastAsia" w:ascii="宋体" w:hAnsi="宋体"/>
                <w:sz w:val="24"/>
              </w:rPr>
            </w:pPr>
            <w:r>
              <w:rPr>
                <w:rFonts w:hint="eastAsia" w:ascii="宋体" w:hAnsi="宋体"/>
                <w:sz w:val="24"/>
              </w:rPr>
              <w:t>4、投标保证金在合同签订后30日内原账户无息退还。</w:t>
            </w:r>
          </w:p>
          <w:p w14:paraId="1429616E">
            <w:pPr>
              <w:adjustRightInd w:val="0"/>
              <w:snapToGrid w:val="0"/>
              <w:spacing w:line="300" w:lineRule="auto"/>
              <w:rPr>
                <w:rFonts w:ascii="宋体" w:hAnsi="宋体"/>
                <w:sz w:val="24"/>
              </w:rPr>
            </w:pPr>
            <w:r>
              <w:rPr>
                <w:rFonts w:hint="eastAsia" w:ascii="宋体" w:hAnsi="宋体"/>
                <w:sz w:val="24"/>
              </w:rPr>
              <w:t>5、在递交投标文件时，携带投标保证金交款回单，以备查验。</w:t>
            </w:r>
            <w:r>
              <w:rPr>
                <w:rFonts w:ascii="宋体" w:hAnsi="宋体"/>
                <w:sz w:val="24"/>
              </w:rPr>
              <w:t>请各投标人注意：</w:t>
            </w:r>
          </w:p>
          <w:p w14:paraId="6641456C">
            <w:pPr>
              <w:adjustRightInd w:val="0"/>
              <w:snapToGrid w:val="0"/>
              <w:spacing w:line="300" w:lineRule="auto"/>
              <w:rPr>
                <w:rFonts w:ascii="宋体" w:hAnsi="宋体"/>
                <w:sz w:val="24"/>
              </w:rPr>
            </w:pPr>
            <w:r>
              <w:rPr>
                <w:rFonts w:ascii="宋体" w:hAnsi="宋体"/>
                <w:sz w:val="24"/>
              </w:rPr>
              <w:t>1、各银行办理业务及投标保证金划转到账需要一定时间，望各投标人尽早到银行办理汇款或通过网上银行进行交纳，投标保证金的交纳时间以到账户时间为准。</w:t>
            </w:r>
          </w:p>
          <w:p w14:paraId="10B21BC3">
            <w:pPr>
              <w:adjustRightInd w:val="0"/>
              <w:snapToGrid w:val="0"/>
              <w:spacing w:line="300" w:lineRule="auto"/>
              <w:rPr>
                <w:rFonts w:ascii="宋体" w:hAnsi="宋体"/>
                <w:sz w:val="24"/>
              </w:rPr>
            </w:pPr>
            <w:r>
              <w:rPr>
                <w:rFonts w:ascii="宋体" w:hAnsi="宋体"/>
                <w:sz w:val="24"/>
              </w:rPr>
              <w:t xml:space="preserve">   2、请各投标人将交纳投标保证金的银行凭证和网上投标系统自动生成的保证金账号妥善保管，以备应急使用。</w:t>
            </w:r>
          </w:p>
        </w:tc>
      </w:tr>
      <w:tr w14:paraId="3709A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24A48E8B">
            <w:pPr>
              <w:spacing w:line="300" w:lineRule="auto"/>
              <w:jc w:val="center"/>
              <w:rPr>
                <w:rFonts w:ascii="宋体" w:hAnsi="宋体"/>
                <w:sz w:val="24"/>
              </w:rPr>
            </w:pPr>
            <w:r>
              <w:rPr>
                <w:rFonts w:hint="eastAsia" w:ascii="宋体" w:hAnsi="宋体"/>
                <w:sz w:val="24"/>
              </w:rPr>
              <w:t>25</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1485A5C">
            <w:pPr>
              <w:spacing w:line="300" w:lineRule="auto"/>
              <w:rPr>
                <w:rFonts w:hint="eastAsia" w:ascii="宋体" w:hAnsi="宋体"/>
                <w:sz w:val="24"/>
              </w:rPr>
            </w:pPr>
            <w:r>
              <w:rPr>
                <w:rFonts w:ascii="宋体" w:hAnsi="宋体"/>
                <w:sz w:val="24"/>
              </w:rPr>
              <w:t>近三年财务</w:t>
            </w:r>
            <w:r>
              <w:rPr>
                <w:rFonts w:hint="eastAsia" w:ascii="宋体" w:hAnsi="宋体"/>
                <w:sz w:val="24"/>
              </w:rPr>
              <w:t>审计报告</w:t>
            </w:r>
          </w:p>
        </w:tc>
        <w:tc>
          <w:tcPr>
            <w:tcW w:w="7135" w:type="dxa"/>
            <w:tcBorders>
              <w:top w:val="single" w:color="auto" w:sz="4" w:space="0"/>
              <w:left w:val="single" w:color="auto" w:sz="4" w:space="0"/>
              <w:bottom w:val="single" w:color="auto" w:sz="4" w:space="0"/>
              <w:right w:val="single" w:color="auto" w:sz="4" w:space="0"/>
            </w:tcBorders>
            <w:noWrap w:val="0"/>
            <w:vAlign w:val="center"/>
          </w:tcPr>
          <w:p w14:paraId="1529839D">
            <w:pPr>
              <w:spacing w:line="300" w:lineRule="auto"/>
              <w:jc w:val="left"/>
              <w:rPr>
                <w:rFonts w:ascii="宋体" w:hAnsi="宋体"/>
                <w:sz w:val="24"/>
              </w:rPr>
            </w:pPr>
            <w:r>
              <w:rPr>
                <w:rFonts w:ascii="宋体" w:hAnsi="宋体"/>
                <w:sz w:val="24"/>
              </w:rPr>
              <w:t>2021</w:t>
            </w:r>
            <w:r>
              <w:rPr>
                <w:rFonts w:hint="eastAsia" w:ascii="宋体" w:hAnsi="宋体"/>
                <w:sz w:val="24"/>
              </w:rPr>
              <w:t>、2</w:t>
            </w:r>
            <w:r>
              <w:rPr>
                <w:rFonts w:ascii="宋体" w:hAnsi="宋体"/>
                <w:sz w:val="24"/>
              </w:rPr>
              <w:t>022</w:t>
            </w:r>
            <w:r>
              <w:rPr>
                <w:rFonts w:hint="eastAsia" w:ascii="宋体" w:hAnsi="宋体"/>
                <w:sz w:val="24"/>
              </w:rPr>
              <w:t>、2</w:t>
            </w:r>
            <w:r>
              <w:rPr>
                <w:rFonts w:ascii="宋体" w:hAnsi="宋体"/>
                <w:sz w:val="24"/>
              </w:rPr>
              <w:t>023年度</w:t>
            </w:r>
          </w:p>
        </w:tc>
      </w:tr>
      <w:tr w14:paraId="0A35C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61A8A266">
            <w:pPr>
              <w:spacing w:line="300" w:lineRule="auto"/>
              <w:jc w:val="center"/>
              <w:rPr>
                <w:rFonts w:hint="eastAsia" w:ascii="宋体" w:hAnsi="宋体"/>
                <w:sz w:val="24"/>
              </w:rPr>
            </w:pPr>
            <w:r>
              <w:rPr>
                <w:rFonts w:hint="eastAsia" w:ascii="宋体" w:hAnsi="宋体"/>
                <w:sz w:val="24"/>
              </w:rPr>
              <w:t>27</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74B939B">
            <w:pPr>
              <w:spacing w:line="300" w:lineRule="auto"/>
              <w:rPr>
                <w:rFonts w:ascii="宋体" w:hAnsi="宋体"/>
                <w:sz w:val="24"/>
              </w:rPr>
            </w:pPr>
            <w:r>
              <w:rPr>
                <w:rFonts w:ascii="宋体" w:hAnsi="宋体"/>
                <w:sz w:val="24"/>
              </w:rPr>
              <w:t>近三年完成的类似项目的年份要求</w:t>
            </w:r>
          </w:p>
        </w:tc>
        <w:tc>
          <w:tcPr>
            <w:tcW w:w="7135" w:type="dxa"/>
            <w:tcBorders>
              <w:top w:val="single" w:color="auto" w:sz="4" w:space="0"/>
              <w:left w:val="single" w:color="auto" w:sz="4" w:space="0"/>
              <w:bottom w:val="single" w:color="auto" w:sz="4" w:space="0"/>
              <w:right w:val="single" w:color="auto" w:sz="4" w:space="0"/>
            </w:tcBorders>
            <w:noWrap w:val="0"/>
            <w:vAlign w:val="center"/>
          </w:tcPr>
          <w:p w14:paraId="682CA098">
            <w:pPr>
              <w:spacing w:line="300" w:lineRule="auto"/>
              <w:jc w:val="left"/>
              <w:rPr>
                <w:rFonts w:ascii="宋体" w:hAnsi="宋体"/>
                <w:sz w:val="24"/>
              </w:rPr>
            </w:pPr>
            <w:r>
              <w:rPr>
                <w:rFonts w:ascii="宋体" w:hAnsi="宋体"/>
                <w:sz w:val="24"/>
              </w:rPr>
              <w:t>2022年1月1日起至今。</w:t>
            </w:r>
          </w:p>
        </w:tc>
      </w:tr>
      <w:tr w14:paraId="1F9E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1EF5FBA1">
            <w:pPr>
              <w:spacing w:line="300" w:lineRule="auto"/>
              <w:jc w:val="center"/>
              <w:rPr>
                <w:rFonts w:hint="eastAsia" w:ascii="宋体" w:hAnsi="宋体"/>
                <w:sz w:val="24"/>
              </w:rPr>
            </w:pPr>
            <w:r>
              <w:rPr>
                <w:rFonts w:hint="eastAsia" w:ascii="宋体" w:hAnsi="宋体"/>
                <w:sz w:val="24"/>
              </w:rPr>
              <w:t>28</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24C950F">
            <w:pPr>
              <w:spacing w:line="300" w:lineRule="auto"/>
              <w:jc w:val="center"/>
              <w:rPr>
                <w:rFonts w:ascii="宋体" w:hAnsi="宋体"/>
                <w:sz w:val="24"/>
              </w:rPr>
            </w:pPr>
            <w:r>
              <w:rPr>
                <w:rFonts w:ascii="宋体" w:hAnsi="宋体"/>
                <w:sz w:val="24"/>
              </w:rPr>
              <w:t>是否允许递交备选</w:t>
            </w:r>
          </w:p>
          <w:p w14:paraId="1EE7D95F">
            <w:pPr>
              <w:spacing w:line="300" w:lineRule="auto"/>
              <w:jc w:val="center"/>
              <w:rPr>
                <w:rFonts w:ascii="宋体" w:hAnsi="宋体"/>
                <w:sz w:val="24"/>
              </w:rPr>
            </w:pPr>
            <w:r>
              <w:rPr>
                <w:rFonts w:ascii="宋体" w:hAnsi="宋体"/>
                <w:sz w:val="24"/>
              </w:rPr>
              <w:t>投标方案</w:t>
            </w:r>
          </w:p>
        </w:tc>
        <w:tc>
          <w:tcPr>
            <w:tcW w:w="7135" w:type="dxa"/>
            <w:tcBorders>
              <w:top w:val="single" w:color="auto" w:sz="4" w:space="0"/>
              <w:left w:val="single" w:color="auto" w:sz="4" w:space="0"/>
              <w:bottom w:val="single" w:color="auto" w:sz="4" w:space="0"/>
              <w:right w:val="single" w:color="auto" w:sz="4" w:space="0"/>
            </w:tcBorders>
            <w:noWrap w:val="0"/>
            <w:vAlign w:val="center"/>
          </w:tcPr>
          <w:p w14:paraId="238161D8">
            <w:pPr>
              <w:spacing w:line="300" w:lineRule="auto"/>
              <w:ind w:firstLine="480" w:firstLineChars="200"/>
              <w:rPr>
                <w:rFonts w:ascii="宋体" w:hAnsi="宋体"/>
                <w:sz w:val="24"/>
              </w:rPr>
            </w:pPr>
            <w:r>
              <w:rPr>
                <w:rFonts w:ascii="宋体" w:hAnsi="宋体"/>
                <w:sz w:val="24"/>
              </w:rPr>
              <w:t>不允许</w:t>
            </w:r>
          </w:p>
        </w:tc>
      </w:tr>
      <w:tr w14:paraId="5FFF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6ECFBBEB">
            <w:pPr>
              <w:spacing w:line="300" w:lineRule="auto"/>
              <w:jc w:val="center"/>
              <w:rPr>
                <w:rFonts w:hint="eastAsia" w:ascii="宋体" w:hAnsi="宋体"/>
                <w:sz w:val="24"/>
              </w:rPr>
            </w:pPr>
            <w:r>
              <w:rPr>
                <w:rFonts w:hint="eastAsia" w:ascii="宋体" w:hAnsi="宋体"/>
                <w:sz w:val="24"/>
              </w:rPr>
              <w:t>29</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441CE5E">
            <w:pPr>
              <w:spacing w:line="300" w:lineRule="auto"/>
              <w:jc w:val="center"/>
              <w:rPr>
                <w:rFonts w:ascii="宋体" w:hAnsi="宋体"/>
                <w:sz w:val="24"/>
              </w:rPr>
            </w:pPr>
            <w:r>
              <w:rPr>
                <w:rFonts w:ascii="宋体" w:hAnsi="宋体"/>
                <w:sz w:val="24"/>
              </w:rPr>
              <w:t>签字或盖章要求</w:t>
            </w:r>
          </w:p>
        </w:tc>
        <w:tc>
          <w:tcPr>
            <w:tcW w:w="7135" w:type="dxa"/>
            <w:tcBorders>
              <w:top w:val="single" w:color="auto" w:sz="4" w:space="0"/>
              <w:left w:val="single" w:color="auto" w:sz="4" w:space="0"/>
              <w:bottom w:val="single" w:color="auto" w:sz="4" w:space="0"/>
              <w:right w:val="single" w:color="auto" w:sz="4" w:space="0"/>
            </w:tcBorders>
            <w:noWrap w:val="0"/>
            <w:vAlign w:val="center"/>
          </w:tcPr>
          <w:p w14:paraId="3E74CE79">
            <w:pPr>
              <w:spacing w:line="300" w:lineRule="auto"/>
              <w:rPr>
                <w:rFonts w:ascii="宋体" w:hAnsi="宋体"/>
                <w:sz w:val="24"/>
              </w:rPr>
            </w:pPr>
            <w:r>
              <w:rPr>
                <w:rFonts w:ascii="宋体" w:hAnsi="宋体"/>
                <w:sz w:val="24"/>
              </w:rPr>
              <w:t>投标文件应按第</w:t>
            </w:r>
            <w:r>
              <w:rPr>
                <w:rFonts w:hint="eastAsia" w:ascii="宋体" w:hAnsi="宋体"/>
                <w:sz w:val="24"/>
              </w:rPr>
              <w:t>三</w:t>
            </w:r>
            <w:r>
              <w:rPr>
                <w:rFonts w:ascii="宋体" w:hAnsi="宋体"/>
                <w:sz w:val="24"/>
              </w:rPr>
              <w:t>章“投标文件格式”要求进行签字或盖章，否则其投标文件作废标处理。</w:t>
            </w:r>
          </w:p>
        </w:tc>
      </w:tr>
      <w:tr w14:paraId="16BE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69B19344">
            <w:pPr>
              <w:spacing w:line="300" w:lineRule="auto"/>
              <w:jc w:val="center"/>
              <w:rPr>
                <w:rFonts w:ascii="宋体" w:hAnsi="宋体"/>
                <w:sz w:val="24"/>
              </w:rPr>
            </w:pPr>
            <w:r>
              <w:rPr>
                <w:rFonts w:hint="eastAsia" w:ascii="宋体" w:hAnsi="宋体"/>
                <w:sz w:val="24"/>
              </w:rPr>
              <w:t>30</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40D1764">
            <w:pPr>
              <w:spacing w:line="300" w:lineRule="auto"/>
              <w:jc w:val="center"/>
              <w:rPr>
                <w:rFonts w:ascii="宋体" w:hAnsi="宋体"/>
                <w:sz w:val="24"/>
              </w:rPr>
            </w:pPr>
            <w:r>
              <w:rPr>
                <w:rFonts w:ascii="宋体" w:hAnsi="宋体"/>
                <w:sz w:val="24"/>
              </w:rPr>
              <w:t>投标文件份数</w:t>
            </w:r>
          </w:p>
        </w:tc>
        <w:tc>
          <w:tcPr>
            <w:tcW w:w="7135" w:type="dxa"/>
            <w:tcBorders>
              <w:top w:val="single" w:color="auto" w:sz="4" w:space="0"/>
              <w:left w:val="single" w:color="auto" w:sz="4" w:space="0"/>
              <w:bottom w:val="single" w:color="auto" w:sz="4" w:space="0"/>
              <w:right w:val="single" w:color="auto" w:sz="4" w:space="0"/>
            </w:tcBorders>
            <w:noWrap w:val="0"/>
            <w:vAlign w:val="center"/>
          </w:tcPr>
          <w:p w14:paraId="5FB2B0D5">
            <w:pPr>
              <w:spacing w:line="300" w:lineRule="auto"/>
              <w:ind w:firstLine="480" w:firstLineChars="200"/>
              <w:rPr>
                <w:rFonts w:ascii="宋体" w:hAnsi="宋体"/>
                <w:sz w:val="24"/>
              </w:rPr>
            </w:pPr>
            <w:r>
              <w:rPr>
                <w:rFonts w:ascii="宋体" w:hAnsi="宋体"/>
                <w:sz w:val="24"/>
              </w:rPr>
              <w:t>正本壹份，副本</w:t>
            </w:r>
            <w:r>
              <w:rPr>
                <w:rFonts w:hint="eastAsia" w:ascii="宋体" w:hAnsi="宋体"/>
                <w:sz w:val="24"/>
              </w:rPr>
              <w:t>四</w:t>
            </w:r>
            <w:r>
              <w:rPr>
                <w:rFonts w:ascii="宋体" w:hAnsi="宋体"/>
                <w:sz w:val="24"/>
              </w:rPr>
              <w:t>份。电子版U盘一份。</w:t>
            </w:r>
          </w:p>
        </w:tc>
      </w:tr>
      <w:tr w14:paraId="49A7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7CD12137">
            <w:pPr>
              <w:spacing w:line="300" w:lineRule="auto"/>
              <w:jc w:val="center"/>
              <w:rPr>
                <w:rFonts w:ascii="宋体" w:hAnsi="宋体"/>
                <w:sz w:val="24"/>
              </w:rPr>
            </w:pPr>
            <w:r>
              <w:rPr>
                <w:rFonts w:hint="eastAsia" w:ascii="宋体" w:hAnsi="宋体"/>
                <w:sz w:val="24"/>
              </w:rPr>
              <w:t>31</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71EC720">
            <w:pPr>
              <w:spacing w:line="300" w:lineRule="auto"/>
              <w:ind w:left="240" w:hanging="240" w:hangingChars="100"/>
              <w:jc w:val="center"/>
              <w:rPr>
                <w:rFonts w:ascii="宋体" w:hAnsi="宋体"/>
                <w:sz w:val="24"/>
              </w:rPr>
            </w:pPr>
            <w:r>
              <w:rPr>
                <w:rFonts w:ascii="宋体" w:hAnsi="宋体"/>
                <w:sz w:val="24"/>
              </w:rPr>
              <w:t>纸质投标文件装订   要求</w:t>
            </w:r>
          </w:p>
        </w:tc>
        <w:tc>
          <w:tcPr>
            <w:tcW w:w="7135" w:type="dxa"/>
            <w:tcBorders>
              <w:top w:val="single" w:color="auto" w:sz="4" w:space="0"/>
              <w:left w:val="single" w:color="auto" w:sz="4" w:space="0"/>
              <w:bottom w:val="single" w:color="auto" w:sz="4" w:space="0"/>
              <w:right w:val="single" w:color="auto" w:sz="4" w:space="0"/>
            </w:tcBorders>
            <w:noWrap w:val="0"/>
            <w:vAlign w:val="center"/>
          </w:tcPr>
          <w:p w14:paraId="4C7D9419">
            <w:pPr>
              <w:spacing w:line="300" w:lineRule="auto"/>
              <w:ind w:firstLine="480" w:firstLineChars="200"/>
              <w:rPr>
                <w:rFonts w:ascii="宋体" w:hAnsi="宋体"/>
                <w:sz w:val="24"/>
              </w:rPr>
            </w:pPr>
            <w:r>
              <w:rPr>
                <w:rFonts w:ascii="宋体" w:hAnsi="宋体"/>
                <w:sz w:val="24"/>
              </w:rPr>
              <w:t>1、投标文件的正本与副本应分别装订成册。</w:t>
            </w:r>
          </w:p>
          <w:p w14:paraId="565D20CD">
            <w:pPr>
              <w:spacing w:line="300" w:lineRule="auto"/>
              <w:ind w:firstLine="480" w:firstLineChars="200"/>
              <w:rPr>
                <w:rFonts w:ascii="宋体" w:hAnsi="宋体"/>
                <w:sz w:val="24"/>
              </w:rPr>
            </w:pPr>
            <w:r>
              <w:rPr>
                <w:rFonts w:ascii="宋体" w:hAnsi="宋体"/>
                <w:sz w:val="24"/>
              </w:rPr>
              <w:t>2、投标文件每册均须采用胶装方式在左侧装订，装订须牢固不易拆散和换页，不得采用活页方式装订。</w:t>
            </w:r>
          </w:p>
          <w:p w14:paraId="04D2074A">
            <w:pPr>
              <w:spacing w:line="300" w:lineRule="auto"/>
              <w:ind w:firstLine="480" w:firstLineChars="200"/>
              <w:rPr>
                <w:rFonts w:ascii="宋体" w:hAnsi="宋体"/>
                <w:sz w:val="24"/>
              </w:rPr>
            </w:pPr>
            <w:r>
              <w:rPr>
                <w:rFonts w:ascii="宋体" w:hAnsi="宋体"/>
                <w:sz w:val="24"/>
              </w:rPr>
              <w:t>3、投标文件正本和副本的封面上应清楚地标记“正本”或“副本”的字样；正本和副本如有不一致之处，以正本为准。</w:t>
            </w:r>
          </w:p>
          <w:p w14:paraId="0E39C5B1">
            <w:pPr>
              <w:spacing w:line="300" w:lineRule="auto"/>
              <w:ind w:firstLine="480" w:firstLineChars="200"/>
              <w:rPr>
                <w:rFonts w:ascii="宋体" w:hAnsi="宋体"/>
                <w:sz w:val="24"/>
              </w:rPr>
            </w:pPr>
            <w:r>
              <w:rPr>
                <w:rFonts w:ascii="宋体" w:hAnsi="宋体"/>
                <w:sz w:val="24"/>
              </w:rPr>
              <w:t>4、未按照上述要求装订的，评标委员会将否决其投标。</w:t>
            </w:r>
          </w:p>
        </w:tc>
      </w:tr>
      <w:tr w14:paraId="5941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031F96FC">
            <w:pPr>
              <w:spacing w:line="300" w:lineRule="auto"/>
              <w:jc w:val="center"/>
              <w:rPr>
                <w:rFonts w:ascii="宋体" w:hAnsi="宋体"/>
                <w:sz w:val="24"/>
              </w:rPr>
            </w:pPr>
            <w:r>
              <w:rPr>
                <w:rFonts w:hint="eastAsia" w:ascii="宋体" w:hAnsi="宋体"/>
                <w:sz w:val="24"/>
              </w:rPr>
              <w:t>32</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EA14CFF">
            <w:pPr>
              <w:spacing w:line="300" w:lineRule="auto"/>
              <w:ind w:left="240" w:hanging="240" w:hangingChars="100"/>
              <w:jc w:val="center"/>
              <w:rPr>
                <w:rFonts w:ascii="宋体" w:hAnsi="宋体"/>
                <w:sz w:val="24"/>
              </w:rPr>
            </w:pPr>
            <w:r>
              <w:rPr>
                <w:rFonts w:ascii="宋体" w:hAnsi="宋体"/>
                <w:sz w:val="24"/>
              </w:rPr>
              <w:t>密封及密封套标注</w:t>
            </w:r>
          </w:p>
        </w:tc>
        <w:tc>
          <w:tcPr>
            <w:tcW w:w="7135" w:type="dxa"/>
            <w:tcBorders>
              <w:top w:val="single" w:color="auto" w:sz="4" w:space="0"/>
              <w:left w:val="single" w:color="auto" w:sz="4" w:space="0"/>
              <w:bottom w:val="single" w:color="auto" w:sz="4" w:space="0"/>
              <w:right w:val="single" w:color="auto" w:sz="4" w:space="0"/>
            </w:tcBorders>
            <w:noWrap w:val="0"/>
            <w:vAlign w:val="center"/>
          </w:tcPr>
          <w:p w14:paraId="5A4CBDF2">
            <w:pPr>
              <w:spacing w:line="300" w:lineRule="auto"/>
              <w:ind w:firstLine="480" w:firstLineChars="200"/>
              <w:rPr>
                <w:rFonts w:ascii="宋体" w:hAnsi="宋体"/>
                <w:sz w:val="24"/>
              </w:rPr>
            </w:pPr>
            <w:r>
              <w:rPr>
                <w:rFonts w:ascii="宋体" w:hAnsi="宋体"/>
                <w:sz w:val="24"/>
              </w:rPr>
              <w:t>1、投标文件应密封包装。</w:t>
            </w:r>
          </w:p>
          <w:p w14:paraId="3309209B">
            <w:pPr>
              <w:spacing w:line="300" w:lineRule="auto"/>
              <w:ind w:firstLine="480" w:firstLineChars="200"/>
              <w:rPr>
                <w:rFonts w:ascii="宋体" w:hAnsi="宋体"/>
                <w:sz w:val="24"/>
              </w:rPr>
            </w:pPr>
            <w:r>
              <w:rPr>
                <w:rFonts w:ascii="宋体" w:hAnsi="宋体"/>
                <w:sz w:val="24"/>
              </w:rPr>
              <w:t>2、密封套应标注招标工程名称、招标人名称、地址、招标编号；投标人名称，密封套封口处应加盖投标单位公章。</w:t>
            </w:r>
          </w:p>
          <w:p w14:paraId="3C5557E4">
            <w:pPr>
              <w:spacing w:line="300" w:lineRule="auto"/>
              <w:ind w:firstLine="480" w:firstLineChars="200"/>
              <w:rPr>
                <w:rFonts w:ascii="宋体" w:hAnsi="宋体"/>
                <w:sz w:val="24"/>
              </w:rPr>
            </w:pPr>
            <w:r>
              <w:rPr>
                <w:rFonts w:ascii="宋体" w:hAnsi="宋体"/>
                <w:sz w:val="24"/>
              </w:rPr>
              <w:t>招标人名称：</w:t>
            </w:r>
            <w:r>
              <w:rPr>
                <w:rFonts w:hint="eastAsia" w:ascii="宋体" w:hAnsi="宋体"/>
                <w:sz w:val="24"/>
              </w:rPr>
              <w:t>济南鲍德冶金石灰石有限公司</w:t>
            </w:r>
            <w:r>
              <w:rPr>
                <w:rFonts w:ascii="宋体" w:hAnsi="宋体"/>
                <w:sz w:val="24"/>
              </w:rPr>
              <w:t>，</w:t>
            </w:r>
          </w:p>
          <w:p w14:paraId="3F99B0C2">
            <w:pPr>
              <w:spacing w:line="300" w:lineRule="auto"/>
              <w:ind w:firstLine="480" w:firstLineChars="200"/>
              <w:rPr>
                <w:rFonts w:ascii="宋体" w:hAnsi="宋体"/>
                <w:sz w:val="24"/>
              </w:rPr>
            </w:pPr>
            <w:r>
              <w:rPr>
                <w:rFonts w:ascii="宋体" w:hAnsi="宋体"/>
                <w:sz w:val="24"/>
              </w:rPr>
              <w:t>招标名称：</w:t>
            </w:r>
            <w:r>
              <w:rPr>
                <w:rFonts w:hint="eastAsia" w:ascii="宋体" w:hAnsi="宋体"/>
                <w:sz w:val="24"/>
              </w:rPr>
              <w:t>济南鲍德冶金石灰石有限公司智能封闭式洗车平台及附属设备设施采购项目</w:t>
            </w:r>
            <w:r>
              <w:rPr>
                <w:rFonts w:ascii="宋体" w:hAnsi="宋体"/>
                <w:sz w:val="24"/>
              </w:rPr>
              <w:t>，在开标时间前不得开启</w:t>
            </w:r>
            <w:r>
              <w:rPr>
                <w:rFonts w:hint="eastAsia" w:ascii="宋体" w:hAnsi="宋体"/>
                <w:sz w:val="24"/>
              </w:rPr>
              <w:t>。</w:t>
            </w:r>
          </w:p>
          <w:p w14:paraId="1616934A">
            <w:pPr>
              <w:spacing w:line="300" w:lineRule="auto"/>
              <w:ind w:firstLine="480" w:firstLineChars="200"/>
              <w:rPr>
                <w:rFonts w:ascii="宋体" w:hAnsi="宋体"/>
                <w:sz w:val="24"/>
              </w:rPr>
            </w:pPr>
            <w:r>
              <w:rPr>
                <w:rFonts w:ascii="宋体" w:hAnsi="宋体"/>
                <w:sz w:val="24"/>
              </w:rPr>
              <w:t>3、未按照上述要求密封及在密封套标注的，其投标文件将被拒绝。</w:t>
            </w:r>
          </w:p>
        </w:tc>
      </w:tr>
      <w:tr w14:paraId="0366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1BB7B5D4">
            <w:pPr>
              <w:spacing w:line="300" w:lineRule="auto"/>
              <w:jc w:val="center"/>
              <w:rPr>
                <w:rFonts w:ascii="宋体" w:hAnsi="宋体"/>
                <w:sz w:val="24"/>
              </w:rPr>
            </w:pPr>
            <w:r>
              <w:rPr>
                <w:rFonts w:hint="eastAsia" w:ascii="宋体" w:hAnsi="宋体"/>
                <w:sz w:val="24"/>
              </w:rPr>
              <w:t>33</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D40ABCD">
            <w:pPr>
              <w:spacing w:line="300" w:lineRule="auto"/>
              <w:jc w:val="center"/>
              <w:rPr>
                <w:rFonts w:ascii="宋体" w:hAnsi="宋体"/>
                <w:sz w:val="24"/>
              </w:rPr>
            </w:pPr>
            <w:r>
              <w:rPr>
                <w:rFonts w:ascii="宋体" w:hAnsi="宋体"/>
                <w:sz w:val="24"/>
              </w:rPr>
              <w:t>递交投标文件的时间、地点</w:t>
            </w:r>
          </w:p>
        </w:tc>
        <w:tc>
          <w:tcPr>
            <w:tcW w:w="7135" w:type="dxa"/>
            <w:tcBorders>
              <w:top w:val="single" w:color="auto" w:sz="4" w:space="0"/>
              <w:left w:val="single" w:color="auto" w:sz="4" w:space="0"/>
              <w:bottom w:val="single" w:color="auto" w:sz="4" w:space="0"/>
              <w:right w:val="single" w:color="auto" w:sz="4" w:space="0"/>
            </w:tcBorders>
            <w:noWrap w:val="0"/>
            <w:vAlign w:val="center"/>
          </w:tcPr>
          <w:p w14:paraId="7F937682">
            <w:pPr>
              <w:spacing w:line="300" w:lineRule="auto"/>
              <w:ind w:firstLine="480" w:firstLineChars="200"/>
              <w:rPr>
                <w:rFonts w:ascii="宋体" w:hAnsi="宋体"/>
                <w:sz w:val="24"/>
              </w:rPr>
            </w:pPr>
            <w:r>
              <w:rPr>
                <w:rFonts w:ascii="宋体" w:hAnsi="宋体"/>
                <w:sz w:val="24"/>
              </w:rPr>
              <w:t>投标文件递交的截止时间（投标截止时间）为2024年11月30日9时00分，地点为</w:t>
            </w:r>
            <w:r>
              <w:rPr>
                <w:rFonts w:hint="eastAsia" w:ascii="宋体" w:hAnsi="宋体" w:cs="宋体"/>
                <w:sz w:val="28"/>
                <w:szCs w:val="28"/>
              </w:rPr>
              <w:t>济南鲍德冶金石灰石有限公司一楼东会议室</w:t>
            </w:r>
          </w:p>
        </w:tc>
      </w:tr>
      <w:tr w14:paraId="4606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42FAD2CF">
            <w:pPr>
              <w:spacing w:line="300" w:lineRule="auto"/>
              <w:jc w:val="center"/>
              <w:rPr>
                <w:rFonts w:ascii="宋体" w:hAnsi="宋体"/>
                <w:sz w:val="24"/>
              </w:rPr>
            </w:pPr>
            <w:r>
              <w:rPr>
                <w:rFonts w:hint="eastAsia" w:ascii="宋体" w:hAnsi="宋体"/>
                <w:sz w:val="24"/>
              </w:rPr>
              <w:t>34</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A6F1BD7">
            <w:pPr>
              <w:spacing w:line="300" w:lineRule="auto"/>
              <w:jc w:val="center"/>
              <w:rPr>
                <w:rFonts w:ascii="宋体" w:hAnsi="宋体"/>
                <w:sz w:val="24"/>
              </w:rPr>
            </w:pPr>
            <w:r>
              <w:rPr>
                <w:rFonts w:ascii="宋体" w:hAnsi="宋体"/>
                <w:sz w:val="24"/>
              </w:rPr>
              <w:t>是否退还投标文件</w:t>
            </w:r>
          </w:p>
        </w:tc>
        <w:tc>
          <w:tcPr>
            <w:tcW w:w="7135" w:type="dxa"/>
            <w:tcBorders>
              <w:top w:val="single" w:color="auto" w:sz="4" w:space="0"/>
              <w:left w:val="single" w:color="auto" w:sz="4" w:space="0"/>
              <w:bottom w:val="single" w:color="auto" w:sz="4" w:space="0"/>
              <w:right w:val="single" w:color="auto" w:sz="4" w:space="0"/>
            </w:tcBorders>
            <w:noWrap w:val="0"/>
            <w:vAlign w:val="center"/>
          </w:tcPr>
          <w:p w14:paraId="1E40B76E">
            <w:pPr>
              <w:spacing w:line="300" w:lineRule="auto"/>
              <w:ind w:firstLine="480" w:firstLineChars="200"/>
              <w:rPr>
                <w:rFonts w:ascii="宋体" w:hAnsi="宋体"/>
                <w:sz w:val="24"/>
              </w:rPr>
            </w:pPr>
            <w:r>
              <w:rPr>
                <w:rFonts w:ascii="宋体" w:hAnsi="宋体"/>
                <w:sz w:val="24"/>
              </w:rPr>
              <w:t>否</w:t>
            </w:r>
          </w:p>
        </w:tc>
      </w:tr>
      <w:tr w14:paraId="51B0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4277AB42">
            <w:pPr>
              <w:spacing w:line="300" w:lineRule="auto"/>
              <w:jc w:val="center"/>
              <w:rPr>
                <w:rFonts w:hint="eastAsia" w:ascii="宋体" w:hAnsi="宋体"/>
                <w:sz w:val="24"/>
              </w:rPr>
            </w:pPr>
            <w:r>
              <w:rPr>
                <w:rFonts w:hint="eastAsia" w:ascii="宋体" w:hAnsi="宋体"/>
                <w:sz w:val="24"/>
              </w:rPr>
              <w:t>35</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7E46F37">
            <w:pPr>
              <w:spacing w:line="300" w:lineRule="auto"/>
              <w:jc w:val="center"/>
              <w:rPr>
                <w:rFonts w:ascii="宋体" w:hAnsi="宋体"/>
                <w:sz w:val="24"/>
              </w:rPr>
            </w:pPr>
            <w:r>
              <w:rPr>
                <w:rFonts w:ascii="宋体" w:hAnsi="宋体"/>
                <w:sz w:val="24"/>
              </w:rPr>
              <w:t>开标时间和地点</w:t>
            </w:r>
          </w:p>
        </w:tc>
        <w:tc>
          <w:tcPr>
            <w:tcW w:w="7135" w:type="dxa"/>
            <w:tcBorders>
              <w:top w:val="single" w:color="auto" w:sz="4" w:space="0"/>
              <w:left w:val="single" w:color="auto" w:sz="4" w:space="0"/>
              <w:bottom w:val="single" w:color="auto" w:sz="4" w:space="0"/>
              <w:right w:val="single" w:color="auto" w:sz="4" w:space="0"/>
            </w:tcBorders>
            <w:noWrap w:val="0"/>
            <w:vAlign w:val="center"/>
          </w:tcPr>
          <w:p w14:paraId="6EBAB2BD">
            <w:pPr>
              <w:spacing w:line="300" w:lineRule="auto"/>
              <w:ind w:firstLine="480" w:firstLineChars="200"/>
              <w:rPr>
                <w:rFonts w:hint="default" w:ascii="宋体" w:hAnsi="宋体" w:eastAsia="宋体"/>
                <w:sz w:val="24"/>
                <w:lang w:val="en-US" w:eastAsia="zh-CN"/>
              </w:rPr>
            </w:pPr>
            <w:r>
              <w:rPr>
                <w:rFonts w:ascii="宋体" w:hAnsi="宋体"/>
                <w:sz w:val="24"/>
              </w:rPr>
              <w:t>开标时间：</w:t>
            </w:r>
            <w:r>
              <w:rPr>
                <w:rFonts w:ascii="宋体" w:hAnsi="宋体"/>
                <w:sz w:val="24"/>
                <w:highlight w:val="none"/>
              </w:rPr>
              <w:t>20</w:t>
            </w:r>
            <w:r>
              <w:rPr>
                <w:rFonts w:hint="eastAsia" w:ascii="宋体" w:hAnsi="宋体"/>
                <w:sz w:val="24"/>
                <w:highlight w:val="none"/>
              </w:rPr>
              <w:t>24</w:t>
            </w:r>
            <w:r>
              <w:rPr>
                <w:rFonts w:ascii="宋体" w:hAnsi="宋体"/>
                <w:sz w:val="24"/>
                <w:highlight w:val="none"/>
              </w:rPr>
              <w:t>年</w:t>
            </w:r>
            <w:r>
              <w:rPr>
                <w:rFonts w:hint="eastAsia" w:ascii="宋体" w:hAnsi="宋体"/>
                <w:sz w:val="24"/>
                <w:highlight w:val="none"/>
              </w:rPr>
              <w:t>1</w:t>
            </w:r>
            <w:r>
              <w:rPr>
                <w:rFonts w:hint="eastAsia" w:ascii="宋体" w:hAnsi="宋体"/>
                <w:sz w:val="24"/>
                <w:highlight w:val="none"/>
                <w:lang w:val="en-US" w:eastAsia="zh-CN"/>
              </w:rPr>
              <w:t>2</w:t>
            </w:r>
            <w:r>
              <w:rPr>
                <w:rFonts w:ascii="宋体" w:hAnsi="宋体"/>
                <w:sz w:val="24"/>
                <w:highlight w:val="none"/>
              </w:rPr>
              <w:t>月</w:t>
            </w:r>
            <w:r>
              <w:rPr>
                <w:rFonts w:hint="eastAsia" w:ascii="宋体" w:hAnsi="宋体"/>
                <w:sz w:val="24"/>
                <w:highlight w:val="none"/>
                <w:lang w:val="en-US" w:eastAsia="zh-CN"/>
              </w:rPr>
              <w:t>10</w:t>
            </w:r>
            <w:r>
              <w:rPr>
                <w:rFonts w:ascii="宋体" w:hAnsi="宋体"/>
                <w:sz w:val="24"/>
                <w:highlight w:val="none"/>
              </w:rPr>
              <w:t>日</w:t>
            </w:r>
            <w:r>
              <w:rPr>
                <w:rFonts w:ascii="宋体" w:hAnsi="宋体"/>
                <w:sz w:val="24"/>
              </w:rPr>
              <w:t>09时00分</w:t>
            </w:r>
          </w:p>
          <w:p w14:paraId="7E4FBFA3">
            <w:pPr>
              <w:spacing w:line="300" w:lineRule="auto"/>
              <w:ind w:firstLine="480" w:firstLineChars="200"/>
              <w:rPr>
                <w:rFonts w:ascii="宋体" w:hAnsi="宋体"/>
                <w:sz w:val="24"/>
              </w:rPr>
            </w:pPr>
            <w:r>
              <w:rPr>
                <w:rFonts w:ascii="宋体" w:hAnsi="宋体"/>
                <w:sz w:val="24"/>
              </w:rPr>
              <w:t>开标地点：</w:t>
            </w:r>
            <w:r>
              <w:rPr>
                <w:rFonts w:hint="eastAsia" w:ascii="宋体" w:hAnsi="宋体"/>
                <w:sz w:val="24"/>
              </w:rPr>
              <w:t>济南鲍德冶金石灰石有限公司一楼东会议室</w:t>
            </w:r>
          </w:p>
        </w:tc>
      </w:tr>
      <w:tr w14:paraId="030A8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872" w:type="dxa"/>
            <w:vMerge w:val="restart"/>
            <w:tcBorders>
              <w:top w:val="single" w:color="auto" w:sz="4" w:space="0"/>
              <w:left w:val="single" w:color="auto" w:sz="4" w:space="0"/>
              <w:bottom w:val="single" w:color="auto" w:sz="4" w:space="0"/>
              <w:right w:val="single" w:color="auto" w:sz="4" w:space="0"/>
            </w:tcBorders>
            <w:noWrap w:val="0"/>
            <w:vAlign w:val="center"/>
          </w:tcPr>
          <w:p w14:paraId="3B3CDCE8">
            <w:pPr>
              <w:widowControl/>
              <w:spacing w:line="300" w:lineRule="auto"/>
              <w:ind w:firstLine="240" w:firstLineChars="100"/>
              <w:jc w:val="left"/>
              <w:rPr>
                <w:rFonts w:hint="eastAsia" w:ascii="宋体" w:hAnsi="宋体"/>
                <w:sz w:val="24"/>
              </w:rPr>
            </w:pPr>
            <w:r>
              <w:rPr>
                <w:rFonts w:hint="eastAsia" w:ascii="宋体" w:hAnsi="宋体"/>
                <w:sz w:val="24"/>
              </w:rPr>
              <w:t>36</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76944C2">
            <w:pPr>
              <w:spacing w:line="300" w:lineRule="auto"/>
              <w:jc w:val="center"/>
              <w:rPr>
                <w:rFonts w:ascii="宋体" w:hAnsi="宋体"/>
                <w:sz w:val="24"/>
              </w:rPr>
            </w:pPr>
            <w:r>
              <w:rPr>
                <w:rFonts w:ascii="宋体" w:hAnsi="宋体"/>
                <w:sz w:val="24"/>
              </w:rPr>
              <w:t>投标人证件及</w:t>
            </w:r>
          </w:p>
          <w:p w14:paraId="63E3701C">
            <w:pPr>
              <w:spacing w:line="300" w:lineRule="auto"/>
              <w:jc w:val="center"/>
              <w:rPr>
                <w:rFonts w:ascii="宋体" w:hAnsi="宋体"/>
                <w:sz w:val="24"/>
              </w:rPr>
            </w:pPr>
            <w:r>
              <w:rPr>
                <w:rFonts w:ascii="宋体" w:hAnsi="宋体"/>
                <w:sz w:val="24"/>
              </w:rPr>
              <w:t>业绩的提交</w:t>
            </w:r>
          </w:p>
        </w:tc>
        <w:tc>
          <w:tcPr>
            <w:tcW w:w="7135" w:type="dxa"/>
            <w:tcBorders>
              <w:top w:val="single" w:color="auto" w:sz="4" w:space="0"/>
              <w:left w:val="single" w:color="auto" w:sz="4" w:space="0"/>
              <w:bottom w:val="single" w:color="auto" w:sz="4" w:space="0"/>
              <w:right w:val="single" w:color="auto" w:sz="4" w:space="0"/>
            </w:tcBorders>
            <w:noWrap w:val="0"/>
            <w:vAlign w:val="center"/>
          </w:tcPr>
          <w:p w14:paraId="5E303328">
            <w:pPr>
              <w:spacing w:line="300" w:lineRule="auto"/>
              <w:ind w:firstLine="360" w:firstLineChars="150"/>
              <w:rPr>
                <w:rFonts w:ascii="宋体" w:hAnsi="宋体"/>
                <w:sz w:val="24"/>
              </w:rPr>
            </w:pPr>
            <w:r>
              <w:rPr>
                <w:rFonts w:ascii="宋体" w:hAnsi="宋体"/>
                <w:sz w:val="24"/>
              </w:rPr>
              <w:t>1、投标人应将所提供的需要评标委员会验证的相关证件及业绩：营业执照，资质证书，项目负责人及人员配备有关资格证件</w:t>
            </w:r>
            <w:r>
              <w:rPr>
                <w:rFonts w:hint="eastAsia" w:ascii="宋体" w:hAnsi="宋体"/>
                <w:sz w:val="24"/>
              </w:rPr>
              <w:t>、最近三个月的社保缴费证明、合同、验收证明</w:t>
            </w:r>
            <w:r>
              <w:rPr>
                <w:rFonts w:ascii="宋体" w:hAnsi="宋体"/>
                <w:sz w:val="24"/>
              </w:rPr>
              <w:t>，企业信誉、业绩、获奖证书</w:t>
            </w:r>
            <w:r>
              <w:rPr>
                <w:rFonts w:hint="eastAsia" w:ascii="宋体" w:hAnsi="宋体"/>
                <w:sz w:val="24"/>
              </w:rPr>
              <w:t>，资质不外借承诺书</w:t>
            </w:r>
            <w:r>
              <w:rPr>
                <w:rFonts w:ascii="宋体" w:hAnsi="宋体"/>
                <w:sz w:val="24"/>
              </w:rPr>
              <w:t>等原件单独密封包装，在递交投标文件时一并提交，否则不予接受。并填写《投标企业证件资料一览表》（格式参照第</w:t>
            </w:r>
            <w:r>
              <w:rPr>
                <w:rFonts w:hint="eastAsia" w:ascii="宋体" w:hAnsi="宋体"/>
                <w:sz w:val="24"/>
              </w:rPr>
              <w:t>三</w:t>
            </w:r>
            <w:r>
              <w:rPr>
                <w:rFonts w:ascii="宋体" w:hAnsi="宋体"/>
                <w:sz w:val="24"/>
              </w:rPr>
              <w:t>章投标文件格式），在提交上述证件、资料时一并提交。</w:t>
            </w:r>
          </w:p>
          <w:p w14:paraId="08F30211">
            <w:pPr>
              <w:spacing w:line="300" w:lineRule="auto"/>
              <w:ind w:firstLine="480" w:firstLineChars="200"/>
              <w:rPr>
                <w:rFonts w:ascii="宋体" w:hAnsi="宋体"/>
                <w:sz w:val="24"/>
              </w:rPr>
            </w:pPr>
            <w:r>
              <w:rPr>
                <w:rFonts w:ascii="宋体" w:hAnsi="宋体"/>
                <w:sz w:val="24"/>
              </w:rPr>
              <w:t>2、投标人录入及提供的所有证件均应真实有效，如有虚假，评标委员会将否决其投标并按相关规定计入不良行为记录库。</w:t>
            </w:r>
          </w:p>
        </w:tc>
      </w:tr>
      <w:tr w14:paraId="75DD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872" w:type="dxa"/>
            <w:vMerge w:val="continue"/>
            <w:tcBorders>
              <w:top w:val="single" w:color="auto" w:sz="4" w:space="0"/>
              <w:left w:val="single" w:color="auto" w:sz="4" w:space="0"/>
              <w:bottom w:val="single" w:color="auto" w:sz="4" w:space="0"/>
              <w:right w:val="single" w:color="auto" w:sz="4" w:space="0"/>
            </w:tcBorders>
            <w:noWrap w:val="0"/>
            <w:vAlign w:val="center"/>
          </w:tcPr>
          <w:p w14:paraId="7187F8B6">
            <w:pPr>
              <w:widowControl/>
              <w:spacing w:line="300" w:lineRule="auto"/>
              <w:jc w:val="left"/>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3FFA1E8">
            <w:pPr>
              <w:spacing w:line="300" w:lineRule="auto"/>
              <w:jc w:val="center"/>
              <w:rPr>
                <w:rFonts w:ascii="宋体" w:hAnsi="宋体"/>
                <w:sz w:val="24"/>
              </w:rPr>
            </w:pPr>
            <w:r>
              <w:rPr>
                <w:rFonts w:ascii="宋体" w:hAnsi="宋体"/>
                <w:sz w:val="24"/>
              </w:rPr>
              <w:t>开标时投标人需要携带的证件</w:t>
            </w:r>
          </w:p>
        </w:tc>
        <w:tc>
          <w:tcPr>
            <w:tcW w:w="7135" w:type="dxa"/>
            <w:tcBorders>
              <w:top w:val="single" w:color="auto" w:sz="4" w:space="0"/>
              <w:left w:val="single" w:color="auto" w:sz="4" w:space="0"/>
              <w:bottom w:val="single" w:color="auto" w:sz="4" w:space="0"/>
              <w:right w:val="single" w:color="auto" w:sz="4" w:space="0"/>
            </w:tcBorders>
            <w:noWrap w:val="0"/>
            <w:vAlign w:val="center"/>
          </w:tcPr>
          <w:p w14:paraId="55B6435F">
            <w:pPr>
              <w:spacing w:line="300" w:lineRule="auto"/>
              <w:ind w:firstLine="480" w:firstLineChars="200"/>
              <w:rPr>
                <w:rFonts w:ascii="宋体" w:hAnsi="宋体"/>
                <w:sz w:val="24"/>
              </w:rPr>
            </w:pPr>
            <w:r>
              <w:rPr>
                <w:rFonts w:ascii="宋体" w:hAnsi="宋体"/>
                <w:sz w:val="24"/>
              </w:rPr>
              <w:t>1、按本须知的规定，投标人的法定代表人（或其委托代理人）和拟选派的项目负责人应按时参加开标会议。</w:t>
            </w:r>
          </w:p>
          <w:p w14:paraId="498BCDD3">
            <w:pPr>
              <w:spacing w:line="300" w:lineRule="auto"/>
              <w:ind w:firstLine="480" w:firstLineChars="200"/>
              <w:rPr>
                <w:rFonts w:ascii="宋体" w:hAnsi="宋体"/>
                <w:sz w:val="24"/>
              </w:rPr>
            </w:pPr>
            <w:r>
              <w:rPr>
                <w:rFonts w:ascii="宋体" w:hAnsi="宋体"/>
                <w:sz w:val="24"/>
              </w:rPr>
              <w:t>2、企业法定代表人参加开标会议的，需提交其身份证原件；委托代理人参加开标会议的，需提交其身份证原件及授权委托书原件；拟选派的项目负责人须提交其身份证原件。</w:t>
            </w:r>
          </w:p>
          <w:p w14:paraId="64597D75">
            <w:pPr>
              <w:spacing w:line="300" w:lineRule="auto"/>
              <w:ind w:firstLine="480" w:firstLineChars="200"/>
              <w:rPr>
                <w:rFonts w:ascii="宋体" w:hAnsi="宋体"/>
                <w:sz w:val="24"/>
              </w:rPr>
            </w:pPr>
            <w:r>
              <w:rPr>
                <w:rFonts w:ascii="宋体" w:hAnsi="宋体"/>
                <w:sz w:val="24"/>
              </w:rPr>
              <w:t>未按规定提交证件的投标人，其投标文件将被拒绝。</w:t>
            </w:r>
          </w:p>
          <w:p w14:paraId="61E1C2DE">
            <w:pPr>
              <w:spacing w:line="300" w:lineRule="auto"/>
              <w:ind w:firstLine="480" w:firstLineChars="200"/>
              <w:rPr>
                <w:rFonts w:ascii="宋体" w:hAnsi="宋体"/>
                <w:sz w:val="24"/>
              </w:rPr>
            </w:pPr>
            <w:r>
              <w:rPr>
                <w:rFonts w:ascii="宋体" w:hAnsi="宋体"/>
                <w:sz w:val="24"/>
              </w:rPr>
              <w:t>注：（1）身份证原件和授权委托书原件（1份）应随身携带、投标保证金回执（请勿密封），在开标时提交给招标人；</w:t>
            </w:r>
          </w:p>
          <w:p w14:paraId="37C6553E">
            <w:pPr>
              <w:spacing w:line="300" w:lineRule="auto"/>
              <w:ind w:firstLine="840" w:firstLineChars="350"/>
              <w:rPr>
                <w:rFonts w:ascii="宋体" w:hAnsi="宋体"/>
                <w:sz w:val="24"/>
              </w:rPr>
            </w:pPr>
            <w:r>
              <w:rPr>
                <w:rFonts w:ascii="宋体" w:hAnsi="宋体"/>
                <w:sz w:val="24"/>
              </w:rPr>
              <w:t>（2）如招标文件“投标文件格式”中有相关要求，授权委托书还应按招标文件“投标文件格式”装订到投标文件一份。</w:t>
            </w:r>
          </w:p>
        </w:tc>
      </w:tr>
      <w:tr w14:paraId="7A759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5A77504C">
            <w:pPr>
              <w:spacing w:line="300" w:lineRule="auto"/>
              <w:jc w:val="center"/>
              <w:rPr>
                <w:rFonts w:hint="eastAsia" w:ascii="宋体" w:hAnsi="宋体"/>
                <w:sz w:val="24"/>
              </w:rPr>
            </w:pPr>
            <w:r>
              <w:rPr>
                <w:rFonts w:hint="eastAsia" w:ascii="宋体" w:hAnsi="宋体"/>
                <w:sz w:val="24"/>
              </w:rPr>
              <w:t>37</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579A63F">
            <w:pPr>
              <w:spacing w:line="300" w:lineRule="auto"/>
              <w:jc w:val="center"/>
              <w:rPr>
                <w:rFonts w:ascii="宋体" w:hAnsi="宋体"/>
                <w:sz w:val="24"/>
              </w:rPr>
            </w:pPr>
            <w:r>
              <w:rPr>
                <w:rFonts w:ascii="宋体" w:hAnsi="宋体"/>
                <w:sz w:val="24"/>
              </w:rPr>
              <w:t>评标方法</w:t>
            </w:r>
          </w:p>
        </w:tc>
        <w:tc>
          <w:tcPr>
            <w:tcW w:w="7135" w:type="dxa"/>
            <w:tcBorders>
              <w:top w:val="single" w:color="auto" w:sz="4" w:space="0"/>
              <w:left w:val="single" w:color="auto" w:sz="4" w:space="0"/>
              <w:bottom w:val="single" w:color="auto" w:sz="4" w:space="0"/>
              <w:right w:val="single" w:color="auto" w:sz="4" w:space="0"/>
            </w:tcBorders>
            <w:noWrap w:val="0"/>
            <w:vAlign w:val="center"/>
          </w:tcPr>
          <w:p w14:paraId="35F651CE">
            <w:pPr>
              <w:spacing w:line="300" w:lineRule="auto"/>
              <w:ind w:firstLine="480" w:firstLineChars="200"/>
              <w:rPr>
                <w:rFonts w:ascii="宋体" w:hAnsi="宋体"/>
                <w:sz w:val="24"/>
              </w:rPr>
            </w:pPr>
            <w:r>
              <w:rPr>
                <w:rFonts w:ascii="宋体" w:hAnsi="宋体"/>
                <w:sz w:val="24"/>
              </w:rPr>
              <w:t>综合评标法</w:t>
            </w:r>
          </w:p>
        </w:tc>
      </w:tr>
      <w:tr w14:paraId="58AF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71AEC001">
            <w:pPr>
              <w:spacing w:line="300" w:lineRule="auto"/>
              <w:jc w:val="center"/>
              <w:rPr>
                <w:rFonts w:hint="eastAsia" w:ascii="宋体" w:hAnsi="宋体"/>
                <w:sz w:val="24"/>
              </w:rPr>
            </w:pPr>
            <w:r>
              <w:rPr>
                <w:rFonts w:hint="eastAsia" w:ascii="宋体" w:hAnsi="宋体"/>
                <w:sz w:val="24"/>
              </w:rPr>
              <w:t>38</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078DBA9">
            <w:pPr>
              <w:spacing w:line="300" w:lineRule="auto"/>
              <w:jc w:val="center"/>
              <w:rPr>
                <w:rFonts w:ascii="宋体" w:hAnsi="宋体"/>
                <w:sz w:val="24"/>
              </w:rPr>
            </w:pPr>
            <w:r>
              <w:rPr>
                <w:rFonts w:ascii="宋体" w:hAnsi="宋体"/>
                <w:sz w:val="24"/>
              </w:rPr>
              <w:t>履约担保</w:t>
            </w:r>
          </w:p>
        </w:tc>
        <w:tc>
          <w:tcPr>
            <w:tcW w:w="7135" w:type="dxa"/>
            <w:tcBorders>
              <w:top w:val="single" w:color="auto" w:sz="4" w:space="0"/>
              <w:left w:val="single" w:color="auto" w:sz="4" w:space="0"/>
              <w:bottom w:val="single" w:color="auto" w:sz="4" w:space="0"/>
              <w:right w:val="single" w:color="auto" w:sz="4" w:space="0"/>
            </w:tcBorders>
            <w:noWrap w:val="0"/>
            <w:vAlign w:val="center"/>
          </w:tcPr>
          <w:p w14:paraId="04AA6AE1">
            <w:pPr>
              <w:spacing w:line="300" w:lineRule="auto"/>
              <w:ind w:firstLine="475" w:firstLineChars="198"/>
              <w:rPr>
                <w:rFonts w:ascii="宋体" w:hAnsi="宋体"/>
                <w:sz w:val="24"/>
              </w:rPr>
            </w:pPr>
            <w:r>
              <w:rPr>
                <w:rFonts w:ascii="宋体" w:hAnsi="宋体"/>
                <w:sz w:val="24"/>
              </w:rPr>
              <w:t>中标人签订合同前按照中标金额的5%提供履约保证金（银行                                                                                                                                                                                                                                                                                                                                                                                                                                                                                                                                                                                                                                                                                                                                                                                                                                                                                                                                                                                                                                                                                                                                                                                                                                                                                                                                                                                                                                                                                                                                                                                                                                                                                                                                                                                                                                                                                                                                                                                                                                                                                                                                                                                                                                                                                          支票、银行汇票，不</w:t>
            </w:r>
            <w:r>
              <w:rPr>
                <w:rFonts w:hint="eastAsia" w:ascii="宋体" w:hAnsi="宋体"/>
                <w:sz w:val="24"/>
              </w:rPr>
              <w:t>接受</w:t>
            </w:r>
            <w:r>
              <w:rPr>
                <w:rFonts w:ascii="宋体" w:hAnsi="宋体"/>
                <w:sz w:val="24"/>
              </w:rPr>
              <w:t>承兑汇票</w:t>
            </w:r>
            <w:r>
              <w:rPr>
                <w:rFonts w:hint="eastAsia" w:ascii="宋体" w:hAnsi="宋体"/>
                <w:sz w:val="24"/>
              </w:rPr>
              <w:t>及</w:t>
            </w:r>
            <w:r>
              <w:rPr>
                <w:rFonts w:ascii="宋体" w:hAnsi="宋体"/>
                <w:sz w:val="24"/>
              </w:rPr>
              <w:t>保函）。如因中标人原因不能履约，履约保证金将全部转为赔偿金。履约完毕，验收合格后无息返还。</w:t>
            </w:r>
          </w:p>
        </w:tc>
      </w:tr>
      <w:tr w14:paraId="0BAC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7B89AB9F">
            <w:pPr>
              <w:spacing w:line="300" w:lineRule="auto"/>
              <w:jc w:val="center"/>
              <w:rPr>
                <w:rFonts w:hint="eastAsia" w:ascii="宋体" w:hAnsi="宋体"/>
                <w:sz w:val="24"/>
              </w:rPr>
            </w:pPr>
            <w:r>
              <w:rPr>
                <w:rFonts w:hint="eastAsia" w:ascii="宋体" w:hAnsi="宋体"/>
                <w:sz w:val="24"/>
              </w:rPr>
              <w:t>39</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EB8DBB3">
            <w:pPr>
              <w:spacing w:line="300" w:lineRule="auto"/>
              <w:jc w:val="center"/>
              <w:rPr>
                <w:rFonts w:ascii="宋体" w:hAnsi="宋体"/>
                <w:sz w:val="24"/>
              </w:rPr>
            </w:pPr>
            <w:r>
              <w:rPr>
                <w:rFonts w:ascii="宋体" w:hAnsi="宋体"/>
                <w:sz w:val="24"/>
              </w:rPr>
              <w:t>中标服务费</w:t>
            </w:r>
          </w:p>
        </w:tc>
        <w:tc>
          <w:tcPr>
            <w:tcW w:w="7135" w:type="dxa"/>
            <w:tcBorders>
              <w:top w:val="single" w:color="auto" w:sz="4" w:space="0"/>
              <w:left w:val="single" w:color="auto" w:sz="4" w:space="0"/>
              <w:bottom w:val="single" w:color="auto" w:sz="4" w:space="0"/>
              <w:right w:val="single" w:color="auto" w:sz="4" w:space="0"/>
            </w:tcBorders>
            <w:noWrap w:val="0"/>
            <w:vAlign w:val="center"/>
          </w:tcPr>
          <w:p w14:paraId="4265B643">
            <w:pPr>
              <w:spacing w:line="300" w:lineRule="auto"/>
              <w:ind w:firstLine="480" w:firstLineChars="200"/>
              <w:jc w:val="left"/>
              <w:rPr>
                <w:rFonts w:ascii="宋体" w:hAnsi="宋体"/>
                <w:sz w:val="24"/>
              </w:rPr>
            </w:pPr>
            <w:r>
              <w:rPr>
                <w:rFonts w:hint="eastAsia" w:ascii="宋体" w:hAnsi="宋体"/>
                <w:sz w:val="24"/>
              </w:rPr>
              <w:t>无</w:t>
            </w:r>
          </w:p>
        </w:tc>
      </w:tr>
      <w:tr w14:paraId="71CF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3212FD87">
            <w:pPr>
              <w:spacing w:line="300" w:lineRule="auto"/>
              <w:jc w:val="center"/>
              <w:rPr>
                <w:rFonts w:ascii="宋体" w:hAnsi="宋体"/>
                <w:sz w:val="24"/>
              </w:rPr>
            </w:pPr>
            <w:r>
              <w:rPr>
                <w:rFonts w:hint="eastAsia" w:ascii="宋体" w:hAnsi="宋体"/>
                <w:sz w:val="24"/>
              </w:rPr>
              <w:t>40</w:t>
            </w:r>
          </w:p>
        </w:tc>
        <w:tc>
          <w:tcPr>
            <w:tcW w:w="8552" w:type="dxa"/>
            <w:gridSpan w:val="2"/>
            <w:tcBorders>
              <w:top w:val="single" w:color="auto" w:sz="4" w:space="0"/>
              <w:left w:val="single" w:color="auto" w:sz="4" w:space="0"/>
              <w:bottom w:val="single" w:color="auto" w:sz="4" w:space="0"/>
              <w:right w:val="single" w:color="auto" w:sz="4" w:space="0"/>
            </w:tcBorders>
            <w:noWrap w:val="0"/>
            <w:vAlign w:val="center"/>
          </w:tcPr>
          <w:p w14:paraId="7C902DED">
            <w:pPr>
              <w:spacing w:line="300" w:lineRule="auto"/>
              <w:rPr>
                <w:rFonts w:ascii="宋体" w:hAnsi="宋体"/>
                <w:sz w:val="24"/>
              </w:rPr>
            </w:pPr>
            <w:r>
              <w:rPr>
                <w:rFonts w:ascii="宋体" w:hAnsi="宋体"/>
                <w:sz w:val="24"/>
              </w:rPr>
              <w:t>需要补充的其他内容</w:t>
            </w:r>
          </w:p>
        </w:tc>
      </w:tr>
      <w:tr w14:paraId="24C1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3A962BAE">
            <w:pPr>
              <w:spacing w:line="300" w:lineRule="auto"/>
              <w:rPr>
                <w:rFonts w:ascii="宋体" w:hAnsi="宋体"/>
                <w:sz w:val="24"/>
              </w:rPr>
            </w:pPr>
            <w:r>
              <w:rPr>
                <w:rFonts w:hint="eastAsia" w:ascii="宋体" w:hAnsi="宋体"/>
                <w:sz w:val="24"/>
              </w:rPr>
              <w:t xml:space="preserve">  41</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B254671">
            <w:pPr>
              <w:spacing w:line="300" w:lineRule="auto"/>
              <w:jc w:val="center"/>
              <w:rPr>
                <w:rFonts w:ascii="宋体" w:hAnsi="宋体"/>
                <w:sz w:val="24"/>
              </w:rPr>
            </w:pPr>
            <w:r>
              <w:rPr>
                <w:rFonts w:ascii="宋体" w:hAnsi="宋体"/>
                <w:sz w:val="24"/>
              </w:rPr>
              <w:t>付款方式</w:t>
            </w:r>
          </w:p>
        </w:tc>
        <w:tc>
          <w:tcPr>
            <w:tcW w:w="7135" w:type="dxa"/>
            <w:tcBorders>
              <w:top w:val="single" w:color="auto" w:sz="4" w:space="0"/>
              <w:left w:val="single" w:color="auto" w:sz="4" w:space="0"/>
              <w:bottom w:val="single" w:color="auto" w:sz="4" w:space="0"/>
              <w:right w:val="single" w:color="auto" w:sz="4" w:space="0"/>
            </w:tcBorders>
            <w:noWrap w:val="0"/>
            <w:vAlign w:val="center"/>
          </w:tcPr>
          <w:p w14:paraId="3600C1E4">
            <w:pPr>
              <w:spacing w:line="300" w:lineRule="auto"/>
              <w:ind w:firstLine="480" w:firstLineChars="200"/>
              <w:rPr>
                <w:rFonts w:ascii="宋体" w:hAnsi="宋体"/>
                <w:sz w:val="24"/>
              </w:rPr>
            </w:pPr>
            <w:r>
              <w:rPr>
                <w:rFonts w:ascii="宋体" w:hAnsi="宋体"/>
                <w:sz w:val="24"/>
              </w:rPr>
              <w:t>见合同付款条款，付款方式：</w:t>
            </w:r>
            <w:r>
              <w:rPr>
                <w:rFonts w:hint="eastAsia" w:ascii="宋体" w:hAnsi="宋体"/>
                <w:sz w:val="24"/>
              </w:rPr>
              <w:t>付款方式为承兑或供应链票据付款，不足部分电汇补齐，留取总货款的10%为质保金一年。</w:t>
            </w:r>
          </w:p>
        </w:tc>
      </w:tr>
      <w:tr w14:paraId="7EB9A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622F35C7">
            <w:pPr>
              <w:spacing w:line="300" w:lineRule="auto"/>
              <w:jc w:val="center"/>
              <w:rPr>
                <w:rFonts w:ascii="宋体" w:hAnsi="宋体"/>
                <w:sz w:val="24"/>
              </w:rPr>
            </w:pPr>
            <w:r>
              <w:rPr>
                <w:rFonts w:hint="eastAsia" w:ascii="宋体" w:hAnsi="宋体"/>
                <w:sz w:val="24"/>
              </w:rPr>
              <w:t>42</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D5C4B70">
            <w:pPr>
              <w:spacing w:line="300" w:lineRule="auto"/>
              <w:jc w:val="center"/>
              <w:rPr>
                <w:rFonts w:ascii="宋体" w:hAnsi="宋体"/>
                <w:sz w:val="24"/>
              </w:rPr>
            </w:pPr>
            <w:r>
              <w:rPr>
                <w:rFonts w:ascii="宋体" w:hAnsi="宋体"/>
                <w:sz w:val="24"/>
              </w:rPr>
              <w:t>投标函</w:t>
            </w:r>
          </w:p>
        </w:tc>
        <w:tc>
          <w:tcPr>
            <w:tcW w:w="7135" w:type="dxa"/>
            <w:tcBorders>
              <w:top w:val="single" w:color="auto" w:sz="4" w:space="0"/>
              <w:left w:val="single" w:color="auto" w:sz="4" w:space="0"/>
              <w:bottom w:val="single" w:color="auto" w:sz="4" w:space="0"/>
              <w:right w:val="single" w:color="auto" w:sz="4" w:space="0"/>
            </w:tcBorders>
            <w:noWrap w:val="0"/>
            <w:vAlign w:val="center"/>
          </w:tcPr>
          <w:p w14:paraId="19AA41FD">
            <w:pPr>
              <w:spacing w:line="300" w:lineRule="auto"/>
              <w:rPr>
                <w:rFonts w:ascii="宋体" w:hAnsi="宋体"/>
                <w:sz w:val="24"/>
              </w:rPr>
            </w:pPr>
            <w:r>
              <w:rPr>
                <w:rFonts w:ascii="宋体" w:hAnsi="宋体"/>
                <w:sz w:val="24"/>
              </w:rPr>
              <w:t>投标单位应按照第</w:t>
            </w:r>
            <w:r>
              <w:rPr>
                <w:rFonts w:hint="eastAsia" w:ascii="宋体" w:hAnsi="宋体"/>
                <w:sz w:val="24"/>
              </w:rPr>
              <w:t>三</w:t>
            </w:r>
            <w:r>
              <w:rPr>
                <w:rFonts w:ascii="宋体" w:hAnsi="宋体"/>
                <w:sz w:val="24"/>
              </w:rPr>
              <w:t>章“投标文件格式”中“投标函”格式，完整填写投标报价等内容。</w:t>
            </w:r>
          </w:p>
          <w:p w14:paraId="64A3FF70">
            <w:pPr>
              <w:spacing w:line="300" w:lineRule="auto"/>
              <w:rPr>
                <w:rFonts w:ascii="宋体" w:hAnsi="宋体"/>
                <w:sz w:val="24"/>
              </w:rPr>
            </w:pPr>
            <w:r>
              <w:rPr>
                <w:rFonts w:ascii="宋体" w:hAnsi="宋体"/>
                <w:sz w:val="24"/>
              </w:rPr>
              <w:t>如因填写内容不完整，导致评标委员会认为无法评审的，后果自负。</w:t>
            </w:r>
          </w:p>
        </w:tc>
      </w:tr>
      <w:tr w14:paraId="52AA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1F17E7F0">
            <w:pPr>
              <w:spacing w:line="300" w:lineRule="auto"/>
              <w:jc w:val="center"/>
              <w:rPr>
                <w:rFonts w:ascii="宋体" w:hAnsi="宋体"/>
                <w:sz w:val="24"/>
              </w:rPr>
            </w:pPr>
            <w:r>
              <w:rPr>
                <w:rFonts w:hint="eastAsia" w:ascii="宋体" w:hAnsi="宋体"/>
                <w:sz w:val="24"/>
              </w:rPr>
              <w:t>43</w:t>
            </w:r>
          </w:p>
        </w:tc>
        <w:tc>
          <w:tcPr>
            <w:tcW w:w="8552" w:type="dxa"/>
            <w:gridSpan w:val="2"/>
            <w:tcBorders>
              <w:top w:val="single" w:color="auto" w:sz="4" w:space="0"/>
              <w:left w:val="single" w:color="auto" w:sz="4" w:space="0"/>
              <w:bottom w:val="single" w:color="auto" w:sz="4" w:space="0"/>
              <w:right w:val="single" w:color="auto" w:sz="4" w:space="0"/>
            </w:tcBorders>
            <w:noWrap w:val="0"/>
            <w:vAlign w:val="center"/>
          </w:tcPr>
          <w:p w14:paraId="7677EBAE">
            <w:pPr>
              <w:spacing w:line="300" w:lineRule="auto"/>
              <w:ind w:firstLine="480" w:firstLineChars="200"/>
              <w:rPr>
                <w:rFonts w:ascii="宋体" w:hAnsi="宋体"/>
                <w:sz w:val="24"/>
              </w:rPr>
            </w:pPr>
            <w:r>
              <w:rPr>
                <w:rFonts w:ascii="宋体" w:hAnsi="宋体"/>
                <w:sz w:val="24"/>
              </w:rPr>
              <w:t>在任何评标环节中，需评标委员会就某项定性的评审结论做出表决的，由评标委员会全体成员按照少数服从多数的原则，以记名投票方式表决。</w:t>
            </w:r>
          </w:p>
        </w:tc>
      </w:tr>
      <w:tr w14:paraId="33EC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50C8E505">
            <w:pPr>
              <w:spacing w:line="300" w:lineRule="auto"/>
              <w:jc w:val="center"/>
              <w:rPr>
                <w:rFonts w:hint="eastAsia" w:ascii="宋体" w:hAnsi="宋体"/>
                <w:sz w:val="24"/>
              </w:rPr>
            </w:pPr>
            <w:r>
              <w:rPr>
                <w:rFonts w:hint="eastAsia" w:ascii="宋体" w:hAnsi="宋体"/>
                <w:sz w:val="24"/>
              </w:rPr>
              <w:t>44</w:t>
            </w:r>
          </w:p>
        </w:tc>
        <w:tc>
          <w:tcPr>
            <w:tcW w:w="8552" w:type="dxa"/>
            <w:gridSpan w:val="2"/>
            <w:tcBorders>
              <w:top w:val="single" w:color="auto" w:sz="4" w:space="0"/>
              <w:left w:val="single" w:color="auto" w:sz="4" w:space="0"/>
              <w:bottom w:val="single" w:color="auto" w:sz="4" w:space="0"/>
              <w:right w:val="single" w:color="auto" w:sz="4" w:space="0"/>
            </w:tcBorders>
            <w:noWrap w:val="0"/>
            <w:vAlign w:val="center"/>
          </w:tcPr>
          <w:p w14:paraId="7FB22862">
            <w:pPr>
              <w:spacing w:line="300" w:lineRule="auto"/>
              <w:ind w:firstLine="480" w:firstLineChars="200"/>
              <w:rPr>
                <w:rFonts w:ascii="宋体" w:hAnsi="宋体"/>
                <w:sz w:val="24"/>
              </w:rPr>
            </w:pPr>
            <w:r>
              <w:rPr>
                <w:rFonts w:ascii="宋体" w:hAnsi="宋体"/>
                <w:sz w:val="24"/>
              </w:rPr>
              <w:t>投标人认为招标文件中有限制、排斥投标人情形的，应当在投标截止时间</w:t>
            </w:r>
            <w:r>
              <w:rPr>
                <w:rFonts w:hint="eastAsia" w:ascii="宋体" w:hAnsi="宋体"/>
                <w:sz w:val="24"/>
              </w:rPr>
              <w:t>3</w:t>
            </w:r>
            <w:r>
              <w:rPr>
                <w:rFonts w:ascii="宋体" w:hAnsi="宋体"/>
                <w:sz w:val="24"/>
              </w:rPr>
              <w:t>日前向招标人书面提出，未在规定时间内提出异议的，视为对招标文件无异议。</w:t>
            </w:r>
          </w:p>
        </w:tc>
      </w:tr>
    </w:tbl>
    <w:p w14:paraId="5262082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B6D0E">
    <w:pPr>
      <w:pStyle w:val="3"/>
      <w:jc w:val="center"/>
      <w:rPr>
        <w:rFonts w:hint="eastAsia"/>
      </w:rPr>
    </w:pPr>
    <w:r>
      <w:fldChar w:fldCharType="begin"/>
    </w:r>
    <w:r>
      <w:rPr>
        <w:rStyle w:val="7"/>
      </w:rPr>
      <w:instrText xml:space="preserve"> PAGE </w:instrText>
    </w:r>
    <w:r>
      <w:fldChar w:fldCharType="separate"/>
    </w:r>
    <w:r>
      <w:rPr>
        <w:rStyle w:val="7"/>
      </w:rPr>
      <w:t>8</w:t>
    </w:r>
    <w:r>
      <w:fldChar w:fldCharType="end"/>
    </w:r>
  </w:p>
  <w:p w14:paraId="6A94C495">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9E91E"/>
    <w:multiLevelType w:val="singleLevel"/>
    <w:tmpl w:val="CEF9E9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1ZDBhZGYzNGE2NTBkYzJjZDhiNGY0OWI1NmQ1ZmQifQ=="/>
  </w:docVars>
  <w:rsids>
    <w:rsidRoot w:val="72765E76"/>
    <w:rsid w:val="11F64648"/>
    <w:rsid w:val="72765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toc 1"/>
    <w:basedOn w:val="1"/>
    <w:next w:val="1"/>
    <w:unhideWhenUsed/>
    <w:qFormat/>
    <w:uiPriority w:val="39"/>
    <w:pPr>
      <w:tabs>
        <w:tab w:val="right" w:leader="dot" w:pos="8296"/>
      </w:tabs>
      <w:spacing w:line="440" w:lineRule="exact"/>
    </w:pPr>
    <w:rPr>
      <w:szCs w:val="20"/>
    </w:rPr>
  </w:style>
  <w:style w:type="character" w:styleId="7">
    <w:name w:val="page number"/>
    <w:uiPriority w:val="0"/>
  </w:style>
  <w:style w:type="paragraph" w:customStyle="1" w:styleId="8">
    <w:name w:val="p0"/>
    <w:basedOn w:val="1"/>
    <w:qFormat/>
    <w:uiPriority w:val="0"/>
    <w:pPr>
      <w:widowControl/>
    </w:pPr>
    <w:rPr>
      <w:kern w:val="0"/>
      <w:szCs w:val="21"/>
    </w:rPr>
  </w:style>
  <w:style w:type="paragraph" w:customStyle="1" w:styleId="9">
    <w:name w:val="_Style 4"/>
    <w:basedOn w:val="2"/>
    <w:next w:val="1"/>
    <w:qFormat/>
    <w:uiPriority w:val="39"/>
    <w:pPr>
      <w:outlineLvl w:val="9"/>
    </w:pPr>
    <w:rPr>
      <w:rFonts w:ascii="Calibri" w:hAnsi="Calibri"/>
    </w:rPr>
  </w:style>
  <w:style w:type="paragraph" w:customStyle="1" w:styleId="10">
    <w:name w:val="样式2"/>
    <w:basedOn w:val="1"/>
    <w:qFormat/>
    <w:uiPriority w:val="0"/>
    <w:pPr>
      <w:spacing w:beforeLines="50" w:line="360" w:lineRule="auto"/>
      <w:jc w:val="center"/>
      <w:outlineLvl w:val="0"/>
    </w:pPr>
    <w:rPr>
      <w:rFonts w:eastAsia="黑体"/>
      <w:b/>
      <w:sz w:val="44"/>
      <w:szCs w:val="44"/>
    </w:rPr>
  </w:style>
  <w:style w:type="paragraph" w:customStyle="1" w:styleId="11">
    <w:name w:val="正文1"/>
    <w:basedOn w:val="1"/>
    <w:qFormat/>
    <w:uiPriority w:val="0"/>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4520</Words>
  <Characters>4964</Characters>
  <Lines>0</Lines>
  <Paragraphs>0</Paragraphs>
  <TotalTime>0</TotalTime>
  <ScaleCrop>false</ScaleCrop>
  <LinksUpToDate>false</LinksUpToDate>
  <CharactersWithSpaces>7331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2024-11-18T02:36:00Z</dcterms:created>
  <dc:creator>换个名字吧</dc:creator>
  <cp:lastModifiedBy>换个名字吧</cp:lastModifiedBy>
  <dcterms:modified xsi:type="dcterms:W3CDTF">2024-11-18T03:11:22Z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BC2A4E1AE66E4796833D89D55674FDE2_11</vt:lpwstr>
  </property>
</Properties>
</file>